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E95" w:rsidRPr="00D94E95" w:rsidRDefault="00D94E95" w:rsidP="00D94E95">
      <w:pPr>
        <w:autoSpaceDE w:val="0"/>
        <w:autoSpaceDN w:val="0"/>
        <w:adjustRightInd w:val="0"/>
        <w:spacing w:after="0" w:line="360" w:lineRule="auto"/>
        <w:jc w:val="both"/>
        <w:rPr>
          <w:rFonts w:ascii="Times New Roman" w:hAnsi="Times New Roman" w:cs="Times New Roman"/>
          <w:b/>
          <w:sz w:val="28"/>
          <w:szCs w:val="28"/>
          <w:lang w:val="en-US"/>
        </w:rPr>
      </w:pPr>
      <w:r w:rsidRPr="00D94E95">
        <w:rPr>
          <w:rFonts w:ascii="Times New Roman" w:hAnsi="Times New Roman" w:cs="Times New Roman"/>
          <w:b/>
          <w:sz w:val="28"/>
          <w:szCs w:val="28"/>
          <w:lang w:val="en-US"/>
        </w:rPr>
        <w:t xml:space="preserve">Topical issues of </w:t>
      </w:r>
      <w:proofErr w:type="spellStart"/>
      <w:r w:rsidRPr="00D94E95">
        <w:rPr>
          <w:rFonts w:ascii="Times New Roman" w:hAnsi="Times New Roman" w:cs="Times New Roman"/>
          <w:b/>
          <w:sz w:val="28"/>
          <w:szCs w:val="28"/>
          <w:lang w:val="en-US"/>
        </w:rPr>
        <w:t>intersectoral</w:t>
      </w:r>
      <w:proofErr w:type="spellEnd"/>
      <w:r w:rsidRPr="00D94E95">
        <w:rPr>
          <w:rFonts w:ascii="Times New Roman" w:hAnsi="Times New Roman" w:cs="Times New Roman"/>
          <w:b/>
          <w:sz w:val="28"/>
          <w:szCs w:val="28"/>
          <w:lang w:val="en-US"/>
        </w:rPr>
        <w:t xml:space="preserve"> legal regulation and </w:t>
      </w:r>
      <w:proofErr w:type="spellStart"/>
      <w:r w:rsidRPr="00D94E95">
        <w:rPr>
          <w:rFonts w:ascii="Times New Roman" w:hAnsi="Times New Roman" w:cs="Times New Roman"/>
          <w:b/>
          <w:sz w:val="28"/>
          <w:szCs w:val="28"/>
          <w:lang w:val="en-US"/>
        </w:rPr>
        <w:t>intersectoral</w:t>
      </w:r>
      <w:proofErr w:type="spellEnd"/>
      <w:r w:rsidRPr="00D94E95">
        <w:rPr>
          <w:rFonts w:ascii="Times New Roman" w:hAnsi="Times New Roman" w:cs="Times New Roman"/>
          <w:b/>
          <w:sz w:val="28"/>
          <w:szCs w:val="28"/>
          <w:lang w:val="en-US"/>
        </w:rPr>
        <w:t xml:space="preserve"> relations of labor and constitutional law on the example of the Institute of remuneration</w:t>
      </w:r>
    </w:p>
    <w:p w:rsidR="00D94E95" w:rsidRPr="00CB2273" w:rsidRDefault="00D94E95" w:rsidP="00D94E95">
      <w:pPr>
        <w:autoSpaceDE w:val="0"/>
        <w:autoSpaceDN w:val="0"/>
        <w:adjustRightInd w:val="0"/>
        <w:spacing w:after="0" w:line="360" w:lineRule="auto"/>
        <w:jc w:val="both"/>
        <w:rPr>
          <w:rFonts w:ascii="Times New Roman" w:hAnsi="Times New Roman" w:cs="Times New Roman"/>
          <w:b/>
          <w:sz w:val="28"/>
          <w:szCs w:val="28"/>
          <w:lang w:val="en-US"/>
        </w:rPr>
      </w:pPr>
      <w:r w:rsidRPr="00D94E95">
        <w:rPr>
          <w:rFonts w:ascii="Times New Roman" w:hAnsi="Times New Roman" w:cs="Times New Roman"/>
          <w:b/>
          <w:sz w:val="28"/>
          <w:szCs w:val="28"/>
          <w:lang w:val="en-US"/>
        </w:rPr>
        <w:t xml:space="preserve">A. A. </w:t>
      </w:r>
      <w:proofErr w:type="spellStart"/>
      <w:r w:rsidRPr="00D94E95">
        <w:rPr>
          <w:rFonts w:ascii="Times New Roman" w:hAnsi="Times New Roman" w:cs="Times New Roman"/>
          <w:b/>
          <w:sz w:val="28"/>
          <w:szCs w:val="28"/>
          <w:lang w:val="en-US"/>
        </w:rPr>
        <w:t>Matyakubova</w:t>
      </w:r>
      <w:proofErr w:type="spellEnd"/>
      <w:r w:rsidRPr="00CB2273">
        <w:rPr>
          <w:rFonts w:ascii="Times New Roman" w:hAnsi="Times New Roman" w:cs="Times New Roman"/>
          <w:b/>
          <w:sz w:val="28"/>
          <w:szCs w:val="28"/>
          <w:lang w:val="en-US"/>
        </w:rPr>
        <w:t xml:space="preserve"> ©</w:t>
      </w:r>
      <w:r w:rsidRPr="00CB2273">
        <w:rPr>
          <w:rStyle w:val="a5"/>
          <w:rFonts w:ascii="Times New Roman" w:hAnsi="Times New Roman" w:cs="Times New Roman"/>
          <w:b/>
          <w:sz w:val="28"/>
          <w:szCs w:val="28"/>
        </w:rPr>
        <w:footnoteReference w:id="1"/>
      </w:r>
    </w:p>
    <w:p w:rsidR="00D94E95" w:rsidRPr="00CB2273" w:rsidRDefault="00D94E95" w:rsidP="00D94E95">
      <w:pPr>
        <w:pBdr>
          <w:top w:val="single" w:sz="12" w:space="1" w:color="auto"/>
          <w:bottom w:val="single" w:sz="12" w:space="1" w:color="auto"/>
        </w:pBdr>
        <w:spacing w:after="0" w:line="360" w:lineRule="auto"/>
        <w:jc w:val="both"/>
        <w:rPr>
          <w:rFonts w:ascii="Times New Roman" w:hAnsi="Times New Roman" w:cs="Times New Roman"/>
          <w:sz w:val="28"/>
          <w:szCs w:val="28"/>
          <w:lang w:val="en-US"/>
        </w:rPr>
      </w:pPr>
      <w:r w:rsidRPr="00CB2273">
        <w:rPr>
          <w:rFonts w:ascii="Times New Roman" w:hAnsi="Times New Roman" w:cs="Times New Roman"/>
          <w:bCs/>
          <w:sz w:val="28"/>
          <w:szCs w:val="28"/>
          <w:vertAlign w:val="superscript"/>
          <w:lang w:val="en-US"/>
        </w:rPr>
        <w:t>1</w:t>
      </w:r>
      <w:r w:rsidRPr="00CB2273">
        <w:rPr>
          <w:rFonts w:ascii="Times New Roman" w:hAnsi="Times New Roman" w:cs="Times New Roman"/>
          <w:sz w:val="28"/>
          <w:szCs w:val="28"/>
          <w:lang w:val="en-US"/>
        </w:rPr>
        <w:t xml:space="preserve"> P. G. </w:t>
      </w:r>
      <w:proofErr w:type="spellStart"/>
      <w:r w:rsidRPr="00CB2273">
        <w:rPr>
          <w:rFonts w:ascii="Times New Roman" w:hAnsi="Times New Roman" w:cs="Times New Roman"/>
          <w:sz w:val="28"/>
          <w:szCs w:val="28"/>
          <w:lang w:val="en-US"/>
        </w:rPr>
        <w:t>Demidov</w:t>
      </w:r>
      <w:proofErr w:type="spellEnd"/>
      <w:r w:rsidRPr="00CB2273">
        <w:rPr>
          <w:rFonts w:ascii="Times New Roman" w:hAnsi="Times New Roman" w:cs="Times New Roman"/>
          <w:sz w:val="28"/>
          <w:szCs w:val="28"/>
          <w:lang w:val="en-US"/>
        </w:rPr>
        <w:t xml:space="preserve"> Yaroslavl state University, 14 </w:t>
      </w:r>
      <w:proofErr w:type="spellStart"/>
      <w:r w:rsidRPr="00CB2273">
        <w:rPr>
          <w:rFonts w:ascii="Times New Roman" w:hAnsi="Times New Roman" w:cs="Times New Roman"/>
          <w:sz w:val="28"/>
          <w:szCs w:val="28"/>
          <w:lang w:val="en-US"/>
        </w:rPr>
        <w:t>Sovetskaya</w:t>
      </w:r>
      <w:proofErr w:type="spellEnd"/>
      <w:r w:rsidRPr="00CB2273">
        <w:rPr>
          <w:rFonts w:ascii="Times New Roman" w:hAnsi="Times New Roman" w:cs="Times New Roman"/>
          <w:sz w:val="28"/>
          <w:szCs w:val="28"/>
          <w:lang w:val="en-US"/>
        </w:rPr>
        <w:t xml:space="preserve"> str., Yaroslavl 150003, Russian Federation</w:t>
      </w:r>
    </w:p>
    <w:p w:rsidR="00D94E95" w:rsidRPr="00CB2273" w:rsidRDefault="00D94E95" w:rsidP="00D94E95">
      <w:pPr>
        <w:spacing w:after="0" w:line="360" w:lineRule="auto"/>
        <w:jc w:val="right"/>
        <w:rPr>
          <w:rFonts w:ascii="Times New Roman" w:hAnsi="Times New Roman" w:cs="Times New Roman"/>
          <w:bCs/>
          <w:sz w:val="28"/>
          <w:szCs w:val="28"/>
          <w:lang w:val="en-US"/>
        </w:rPr>
      </w:pPr>
      <w:r w:rsidRPr="00CB2273">
        <w:rPr>
          <w:rFonts w:ascii="Times New Roman" w:hAnsi="Times New Roman" w:cs="Times New Roman"/>
          <w:bCs/>
          <w:sz w:val="28"/>
          <w:szCs w:val="28"/>
          <w:lang w:val="en-US"/>
        </w:rPr>
        <w:t>Research article</w:t>
      </w:r>
    </w:p>
    <w:p w:rsidR="00D94E95" w:rsidRPr="00CB2273" w:rsidRDefault="00D94E95" w:rsidP="00D94E95">
      <w:pPr>
        <w:spacing w:after="0" w:line="360" w:lineRule="auto"/>
        <w:jc w:val="right"/>
        <w:rPr>
          <w:rFonts w:ascii="Times New Roman" w:hAnsi="Times New Roman" w:cs="Times New Roman"/>
          <w:sz w:val="28"/>
          <w:szCs w:val="28"/>
          <w:lang w:val="en-US"/>
        </w:rPr>
      </w:pPr>
      <w:r w:rsidRPr="00CB2273">
        <w:rPr>
          <w:rFonts w:ascii="Times New Roman" w:hAnsi="Times New Roman" w:cs="Times New Roman"/>
          <w:bCs/>
          <w:sz w:val="28"/>
          <w:szCs w:val="28"/>
          <w:lang w:val="en-US"/>
        </w:rPr>
        <w:t>Full text in Russian</w:t>
      </w:r>
      <w:r w:rsidRPr="00CB2273">
        <w:rPr>
          <w:rFonts w:ascii="Times New Roman" w:hAnsi="Times New Roman" w:cs="Times New Roman"/>
          <w:sz w:val="28"/>
          <w:szCs w:val="28"/>
          <w:lang w:val="en-US"/>
        </w:rPr>
        <w:t xml:space="preserve"> </w:t>
      </w:r>
    </w:p>
    <w:p w:rsidR="00D94E95" w:rsidRPr="00CB2273" w:rsidRDefault="00D94E95" w:rsidP="00D94E95">
      <w:pPr>
        <w:autoSpaceDE w:val="0"/>
        <w:autoSpaceDN w:val="0"/>
        <w:adjustRightInd w:val="0"/>
        <w:spacing w:after="0" w:line="360" w:lineRule="auto"/>
        <w:jc w:val="both"/>
        <w:rPr>
          <w:rFonts w:ascii="Times New Roman" w:hAnsi="Times New Roman" w:cs="Times New Roman"/>
          <w:sz w:val="28"/>
          <w:szCs w:val="28"/>
          <w:lang w:val="en-US"/>
        </w:rPr>
      </w:pPr>
      <w:r w:rsidRPr="00CB2273">
        <w:rPr>
          <w:rFonts w:ascii="Times New Roman" w:hAnsi="Times New Roman" w:cs="Times New Roman"/>
          <w:b/>
          <w:sz w:val="28"/>
          <w:szCs w:val="28"/>
          <w:lang w:val="en-US"/>
        </w:rPr>
        <w:t>Annotation.</w:t>
      </w:r>
      <w:r w:rsidRPr="00CB2273">
        <w:rPr>
          <w:rFonts w:ascii="Times New Roman" w:hAnsi="Times New Roman" w:cs="Times New Roman"/>
          <w:sz w:val="28"/>
          <w:szCs w:val="28"/>
          <w:lang w:val="en-US"/>
        </w:rPr>
        <w:t xml:space="preserve">  </w:t>
      </w:r>
      <w:r w:rsidRPr="00D94E95">
        <w:rPr>
          <w:rFonts w:ascii="Times New Roman" w:hAnsi="Times New Roman" w:cs="Times New Roman"/>
          <w:sz w:val="28"/>
          <w:szCs w:val="28"/>
          <w:lang w:val="en-US"/>
        </w:rPr>
        <w:t xml:space="preserve">Labor law, being a part of the system of branches of Russian law, acts as an independent, but not an isolated structural element of it. In this regard, the interdependence, and as a consequence, the interpenetration of branches of law in relation to each other is inevitable. The article is devoted to the analysis of </w:t>
      </w:r>
      <w:proofErr w:type="spellStart"/>
      <w:r w:rsidRPr="00D94E95">
        <w:rPr>
          <w:rFonts w:ascii="Times New Roman" w:hAnsi="Times New Roman" w:cs="Times New Roman"/>
          <w:sz w:val="28"/>
          <w:szCs w:val="28"/>
          <w:lang w:val="en-US"/>
        </w:rPr>
        <w:t>intersectoral</w:t>
      </w:r>
      <w:proofErr w:type="spellEnd"/>
      <w:r w:rsidRPr="00D94E95">
        <w:rPr>
          <w:rFonts w:ascii="Times New Roman" w:hAnsi="Times New Roman" w:cs="Times New Roman"/>
          <w:sz w:val="28"/>
          <w:szCs w:val="28"/>
          <w:lang w:val="en-US"/>
        </w:rPr>
        <w:t xml:space="preserve"> legal regulation of </w:t>
      </w:r>
      <w:proofErr w:type="spellStart"/>
      <w:r w:rsidRPr="00D94E95">
        <w:rPr>
          <w:rFonts w:ascii="Times New Roman" w:hAnsi="Times New Roman" w:cs="Times New Roman"/>
          <w:sz w:val="28"/>
          <w:szCs w:val="28"/>
          <w:lang w:val="en-US"/>
        </w:rPr>
        <w:t>intersectoral</w:t>
      </w:r>
      <w:proofErr w:type="spellEnd"/>
      <w:r w:rsidRPr="00D94E95">
        <w:rPr>
          <w:rFonts w:ascii="Times New Roman" w:hAnsi="Times New Roman" w:cs="Times New Roman"/>
          <w:sz w:val="28"/>
          <w:szCs w:val="28"/>
          <w:lang w:val="en-US"/>
        </w:rPr>
        <w:t xml:space="preserve"> relations of labor and constitutional law on the example of the institute of remuneration. The year 2023, to a certain extent, can be considered revolutionary: as of October 2023, three Resolutions of the Constitutional Court of the Russian Federation were adopted, within which Part 1 of Article 152, Part 2 of Article 135, part 1 of Article 236 of the Labor Code of the Russian Federation were declared unconstitutional. In the context of upcoming legislative changes, the analysis of </w:t>
      </w:r>
      <w:proofErr w:type="spellStart"/>
      <w:r w:rsidRPr="00D94E95">
        <w:rPr>
          <w:rFonts w:ascii="Times New Roman" w:hAnsi="Times New Roman" w:cs="Times New Roman"/>
          <w:sz w:val="28"/>
          <w:szCs w:val="28"/>
          <w:lang w:val="en-US"/>
        </w:rPr>
        <w:t>intersectoral</w:t>
      </w:r>
      <w:proofErr w:type="spellEnd"/>
      <w:r w:rsidRPr="00D94E95">
        <w:rPr>
          <w:rFonts w:ascii="Times New Roman" w:hAnsi="Times New Roman" w:cs="Times New Roman"/>
          <w:sz w:val="28"/>
          <w:szCs w:val="28"/>
          <w:lang w:val="en-US"/>
        </w:rPr>
        <w:t xml:space="preserve"> interaction of labor and constitutional law is of particular importance.</w:t>
      </w:r>
    </w:p>
    <w:p w:rsidR="00D94E95" w:rsidRPr="00CB2273" w:rsidRDefault="00D94E95" w:rsidP="00D94E95">
      <w:pPr>
        <w:autoSpaceDE w:val="0"/>
        <w:autoSpaceDN w:val="0"/>
        <w:adjustRightInd w:val="0"/>
        <w:spacing w:after="0" w:line="360" w:lineRule="auto"/>
        <w:jc w:val="both"/>
        <w:rPr>
          <w:rFonts w:ascii="Times New Roman" w:hAnsi="Times New Roman" w:cs="Times New Roman"/>
          <w:sz w:val="28"/>
          <w:szCs w:val="28"/>
          <w:lang w:val="en-US"/>
        </w:rPr>
      </w:pPr>
    </w:p>
    <w:p w:rsidR="00D94E95" w:rsidRPr="00CB2273" w:rsidRDefault="00D94E95" w:rsidP="00D94E95">
      <w:pPr>
        <w:autoSpaceDE w:val="0"/>
        <w:autoSpaceDN w:val="0"/>
        <w:adjustRightInd w:val="0"/>
        <w:spacing w:after="0" w:line="360" w:lineRule="auto"/>
        <w:jc w:val="both"/>
        <w:rPr>
          <w:rFonts w:ascii="Times New Roman" w:hAnsi="Times New Roman" w:cs="Times New Roman"/>
          <w:sz w:val="28"/>
          <w:szCs w:val="28"/>
          <w:lang w:val="en-US"/>
        </w:rPr>
      </w:pPr>
      <w:r w:rsidRPr="00CB2273">
        <w:rPr>
          <w:rFonts w:ascii="Times New Roman" w:hAnsi="Times New Roman" w:cs="Times New Roman"/>
          <w:b/>
          <w:sz w:val="28"/>
          <w:szCs w:val="28"/>
          <w:lang w:val="en-US"/>
        </w:rPr>
        <w:t xml:space="preserve">Key words: </w:t>
      </w:r>
      <w:r w:rsidRPr="00D94E95">
        <w:rPr>
          <w:rFonts w:ascii="Times New Roman" w:hAnsi="Times New Roman" w:cs="Times New Roman"/>
          <w:sz w:val="28"/>
          <w:szCs w:val="28"/>
          <w:lang w:val="en-US"/>
        </w:rPr>
        <w:t xml:space="preserve">labor law, constitutional law, </w:t>
      </w:r>
      <w:proofErr w:type="spellStart"/>
      <w:r w:rsidRPr="00D94E95">
        <w:rPr>
          <w:rFonts w:ascii="Times New Roman" w:hAnsi="Times New Roman" w:cs="Times New Roman"/>
          <w:sz w:val="28"/>
          <w:szCs w:val="28"/>
          <w:lang w:val="en-US"/>
        </w:rPr>
        <w:t>intersectoral</w:t>
      </w:r>
      <w:proofErr w:type="spellEnd"/>
      <w:r w:rsidRPr="00D94E95">
        <w:rPr>
          <w:rFonts w:ascii="Times New Roman" w:hAnsi="Times New Roman" w:cs="Times New Roman"/>
          <w:sz w:val="28"/>
          <w:szCs w:val="28"/>
          <w:lang w:val="en-US"/>
        </w:rPr>
        <w:t xml:space="preserve"> legal regulation, </w:t>
      </w:r>
      <w:proofErr w:type="spellStart"/>
      <w:r w:rsidRPr="00D94E95">
        <w:rPr>
          <w:rFonts w:ascii="Times New Roman" w:hAnsi="Times New Roman" w:cs="Times New Roman"/>
          <w:sz w:val="28"/>
          <w:szCs w:val="28"/>
          <w:lang w:val="en-US"/>
        </w:rPr>
        <w:t>intersectoral</w:t>
      </w:r>
      <w:proofErr w:type="spellEnd"/>
      <w:r w:rsidRPr="00D94E95">
        <w:rPr>
          <w:rFonts w:ascii="Times New Roman" w:hAnsi="Times New Roman" w:cs="Times New Roman"/>
          <w:sz w:val="28"/>
          <w:szCs w:val="28"/>
          <w:lang w:val="en-US"/>
        </w:rPr>
        <w:t xml:space="preserve"> relations, wages, remuneration</w:t>
      </w:r>
    </w:p>
    <w:p w:rsidR="00D94E95" w:rsidRPr="00CB2273" w:rsidRDefault="00D94E95" w:rsidP="00D94E95">
      <w:pPr>
        <w:autoSpaceDE w:val="0"/>
        <w:autoSpaceDN w:val="0"/>
        <w:adjustRightInd w:val="0"/>
        <w:spacing w:after="0" w:line="360" w:lineRule="auto"/>
        <w:jc w:val="both"/>
        <w:rPr>
          <w:rFonts w:ascii="Times New Roman" w:hAnsi="Times New Roman" w:cs="Times New Roman"/>
          <w:sz w:val="28"/>
          <w:szCs w:val="28"/>
          <w:lang w:val="en-US"/>
        </w:rPr>
      </w:pPr>
    </w:p>
    <w:p w:rsidR="00D94E95" w:rsidRPr="00CB2273" w:rsidRDefault="00D94E95" w:rsidP="00D94E95">
      <w:pPr>
        <w:spacing w:after="240" w:line="240" w:lineRule="auto"/>
        <w:ind w:firstLine="709"/>
        <w:jc w:val="both"/>
        <w:rPr>
          <w:rFonts w:ascii="Times New Roman" w:hAnsi="Times New Roman" w:cs="Times New Roman"/>
          <w:sz w:val="28"/>
          <w:szCs w:val="28"/>
          <w:lang w:val="en-US"/>
        </w:rPr>
      </w:pPr>
      <w:r w:rsidRPr="00CB2273">
        <w:rPr>
          <w:rFonts w:ascii="Times New Roman" w:hAnsi="Times New Roman" w:cs="Times New Roman"/>
          <w:sz w:val="28"/>
          <w:szCs w:val="28"/>
          <w:lang w:val="en-US"/>
        </w:rPr>
        <w:t>INFORMATION ABOUT AUTHORS</w:t>
      </w:r>
    </w:p>
    <w:tbl>
      <w:tblPr>
        <w:tblStyle w:val="a7"/>
        <w:tblW w:w="1031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43"/>
        <w:gridCol w:w="7369"/>
      </w:tblGrid>
      <w:tr w:rsidR="00D94E95" w:rsidRPr="00B81A59" w:rsidTr="00B11C0E">
        <w:trPr>
          <w:trHeight w:val="1429"/>
        </w:trPr>
        <w:tc>
          <w:tcPr>
            <w:tcW w:w="2943" w:type="dxa"/>
          </w:tcPr>
          <w:p w:rsidR="00D94E95" w:rsidRPr="00CB2273" w:rsidRDefault="00D94E95" w:rsidP="00B11C0E">
            <w:pPr>
              <w:jc w:val="both"/>
              <w:rPr>
                <w:rFonts w:ascii="Times New Roman" w:hAnsi="Times New Roman" w:cs="Times New Roman"/>
                <w:bCs/>
                <w:sz w:val="28"/>
                <w:szCs w:val="28"/>
                <w:lang w:val="en-US"/>
              </w:rPr>
            </w:pPr>
            <w:proofErr w:type="spellStart"/>
            <w:r w:rsidRPr="00CB2273">
              <w:rPr>
                <w:rFonts w:ascii="Times New Roman" w:hAnsi="Times New Roman" w:cs="Times New Roman"/>
                <w:bCs/>
                <w:sz w:val="28"/>
                <w:szCs w:val="28"/>
                <w:lang w:val="en-US"/>
              </w:rPr>
              <w:t>Matyakubova</w:t>
            </w:r>
            <w:proofErr w:type="spellEnd"/>
            <w:r w:rsidRPr="00CB2273">
              <w:rPr>
                <w:rFonts w:ascii="Times New Roman" w:hAnsi="Times New Roman" w:cs="Times New Roman"/>
                <w:bCs/>
                <w:sz w:val="28"/>
                <w:szCs w:val="28"/>
                <w:lang w:val="en-US"/>
              </w:rPr>
              <w:t xml:space="preserve"> Aziza</w:t>
            </w:r>
          </w:p>
          <w:p w:rsidR="00D94E95" w:rsidRPr="00CB2273" w:rsidRDefault="00D94E95" w:rsidP="00B11C0E">
            <w:pPr>
              <w:jc w:val="both"/>
              <w:rPr>
                <w:rFonts w:ascii="Times New Roman" w:hAnsi="Times New Roman" w:cs="Times New Roman"/>
                <w:sz w:val="28"/>
                <w:szCs w:val="28"/>
                <w:lang w:val="en-US"/>
              </w:rPr>
            </w:pPr>
            <w:proofErr w:type="spellStart"/>
            <w:r w:rsidRPr="00CB2273">
              <w:rPr>
                <w:rFonts w:ascii="Times New Roman" w:hAnsi="Times New Roman" w:cs="Times New Roman"/>
                <w:bCs/>
                <w:sz w:val="28"/>
                <w:szCs w:val="28"/>
                <w:lang w:val="en-US"/>
              </w:rPr>
              <w:t>Atabekovna</w:t>
            </w:r>
            <w:proofErr w:type="spellEnd"/>
          </w:p>
        </w:tc>
        <w:tc>
          <w:tcPr>
            <w:tcW w:w="7369" w:type="dxa"/>
          </w:tcPr>
          <w:p w:rsidR="00D94E95" w:rsidRPr="00CB2273" w:rsidRDefault="00D94E95" w:rsidP="00B11C0E">
            <w:pPr>
              <w:jc w:val="both"/>
              <w:rPr>
                <w:rStyle w:val="a6"/>
                <w:rFonts w:ascii="Times New Roman" w:hAnsi="Times New Roman" w:cs="Times New Roman"/>
                <w:color w:val="auto"/>
                <w:sz w:val="28"/>
                <w:szCs w:val="28"/>
                <w:shd w:val="clear" w:color="auto" w:fill="EDEDED"/>
                <w:lang w:val="en-US"/>
              </w:rPr>
            </w:pPr>
            <w:r w:rsidRPr="00CB2273">
              <w:rPr>
                <w:rFonts w:ascii="Times New Roman" w:hAnsi="Times New Roman" w:cs="Times New Roman"/>
                <w:sz w:val="28"/>
                <w:szCs w:val="28"/>
                <w:lang w:val="en-US"/>
              </w:rPr>
              <w:t xml:space="preserve">E-mail: </w:t>
            </w:r>
            <w:hyperlink r:id="rId7" w:history="1">
              <w:r w:rsidRPr="00CB2273">
                <w:rPr>
                  <w:rStyle w:val="a6"/>
                  <w:rFonts w:ascii="Times New Roman" w:hAnsi="Times New Roman" w:cs="Times New Roman"/>
                  <w:color w:val="auto"/>
                  <w:sz w:val="28"/>
                  <w:szCs w:val="28"/>
                  <w:lang w:val="en-US"/>
                </w:rPr>
                <w:t>aziza.matiakubova@yandex.ru</w:t>
              </w:r>
            </w:hyperlink>
          </w:p>
          <w:p w:rsidR="00D94E95" w:rsidRPr="00CB2273" w:rsidRDefault="00D94E95" w:rsidP="00B11C0E">
            <w:pPr>
              <w:jc w:val="both"/>
              <w:rPr>
                <w:rFonts w:ascii="Times New Roman" w:hAnsi="Times New Roman" w:cs="Times New Roman"/>
                <w:sz w:val="28"/>
                <w:szCs w:val="28"/>
                <w:lang w:val="en-US"/>
              </w:rPr>
            </w:pPr>
            <w:r w:rsidRPr="00CB2273">
              <w:rPr>
                <w:rFonts w:ascii="Times New Roman" w:hAnsi="Times New Roman" w:cs="Times New Roman"/>
                <w:bCs/>
                <w:sz w:val="28"/>
                <w:szCs w:val="28"/>
                <w:lang w:val="en-US"/>
              </w:rPr>
              <w:t xml:space="preserve">ORCID: </w:t>
            </w:r>
          </w:p>
          <w:p w:rsidR="00D94E95" w:rsidRPr="00CB2273" w:rsidRDefault="001A5F5C" w:rsidP="00B11C0E">
            <w:p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Cand</w:t>
            </w:r>
            <w:proofErr w:type="spellEnd"/>
            <w:r>
              <w:rPr>
                <w:rFonts w:ascii="Times New Roman" w:hAnsi="Times New Roman" w:cs="Times New Roman"/>
                <w:sz w:val="28"/>
                <w:szCs w:val="28"/>
                <w:lang w:val="en-US"/>
              </w:rPr>
              <w:t>. Sci. (Jurisprudence</w:t>
            </w:r>
            <w:r w:rsidR="00D94E95" w:rsidRPr="00CB2273">
              <w:rPr>
                <w:rFonts w:ascii="Times New Roman" w:hAnsi="Times New Roman" w:cs="Times New Roman"/>
                <w:sz w:val="28"/>
                <w:szCs w:val="28"/>
                <w:lang w:val="en-US"/>
              </w:rPr>
              <w:t xml:space="preserve">), </w:t>
            </w:r>
          </w:p>
          <w:p w:rsidR="00D94E95" w:rsidRPr="00CB2273" w:rsidRDefault="00B81A59" w:rsidP="00B11C0E">
            <w:pPr>
              <w:jc w:val="both"/>
              <w:rPr>
                <w:rFonts w:ascii="Times New Roman" w:hAnsi="Times New Roman" w:cs="Times New Roman"/>
                <w:sz w:val="28"/>
                <w:szCs w:val="28"/>
                <w:lang w:val="en-US"/>
              </w:rPr>
            </w:pPr>
            <w:r w:rsidRPr="00B81A59">
              <w:rPr>
                <w:rFonts w:ascii="Times New Roman" w:hAnsi="Times New Roman" w:cs="Times New Roman"/>
                <w:sz w:val="28"/>
                <w:szCs w:val="28"/>
                <w:lang w:val="en-US"/>
              </w:rPr>
              <w:t>associate professor</w:t>
            </w:r>
            <w:r w:rsidR="00D94E95" w:rsidRPr="00CB2273">
              <w:rPr>
                <w:rFonts w:ascii="Times New Roman" w:hAnsi="Times New Roman" w:cs="Times New Roman"/>
                <w:sz w:val="28"/>
                <w:szCs w:val="28"/>
                <w:lang w:val="en-US"/>
              </w:rPr>
              <w:t xml:space="preserve"> of the Department </w:t>
            </w:r>
          </w:p>
          <w:p w:rsidR="00D94E95" w:rsidRPr="00CB2273" w:rsidRDefault="00D94E95" w:rsidP="00B11C0E">
            <w:pPr>
              <w:jc w:val="both"/>
              <w:rPr>
                <w:rFonts w:ascii="Times New Roman" w:hAnsi="Times New Roman" w:cs="Times New Roman"/>
                <w:sz w:val="28"/>
                <w:szCs w:val="28"/>
                <w:lang w:val="en-US"/>
              </w:rPr>
            </w:pPr>
            <w:r w:rsidRPr="00CB2273">
              <w:rPr>
                <w:rFonts w:ascii="Times New Roman" w:hAnsi="Times New Roman" w:cs="Times New Roman"/>
                <w:sz w:val="28"/>
                <w:szCs w:val="28"/>
                <w:lang w:val="en-US"/>
              </w:rPr>
              <w:t>of Labor and Financial Law</w:t>
            </w:r>
          </w:p>
        </w:tc>
      </w:tr>
    </w:tbl>
    <w:p w:rsidR="00D94E95" w:rsidRPr="00B81A59" w:rsidRDefault="00B81A59" w:rsidP="00D94E95">
      <w:pPr>
        <w:autoSpaceDE w:val="0"/>
        <w:autoSpaceDN w:val="0"/>
        <w:adjustRightInd w:val="0"/>
        <w:spacing w:after="0" w:line="360" w:lineRule="auto"/>
        <w:jc w:val="both"/>
        <w:rPr>
          <w:rFonts w:ascii="Times New Roman" w:hAnsi="Times New Roman" w:cs="Times New Roman"/>
          <w:b/>
          <w:sz w:val="28"/>
          <w:szCs w:val="28"/>
          <w:lang w:val="en-US"/>
        </w:rPr>
      </w:pPr>
      <w:proofErr w:type="spellStart"/>
      <w:r>
        <w:rPr>
          <w:rFonts w:ascii="Times New Roman" w:hAnsi="Times New Roman" w:cs="Times New Roman"/>
          <w:b/>
          <w:sz w:val="28"/>
          <w:szCs w:val="28"/>
        </w:rPr>
        <w:t>информ</w:t>
      </w:r>
      <w:proofErr w:type="spellEnd"/>
    </w:p>
    <w:p w:rsidR="00D94E95" w:rsidRPr="00CB2273" w:rsidRDefault="00D94E95" w:rsidP="00D94E95">
      <w:pPr>
        <w:spacing w:after="0" w:line="360" w:lineRule="auto"/>
        <w:rPr>
          <w:rFonts w:ascii="Times New Roman" w:hAnsi="Times New Roman" w:cs="Times New Roman"/>
          <w:b/>
          <w:sz w:val="28"/>
          <w:szCs w:val="28"/>
        </w:rPr>
      </w:pPr>
      <w:r w:rsidRPr="00CB2273">
        <w:rPr>
          <w:rFonts w:ascii="Times New Roman" w:hAnsi="Times New Roman" w:cs="Times New Roman"/>
          <w:b/>
          <w:sz w:val="28"/>
          <w:szCs w:val="28"/>
        </w:rPr>
        <w:lastRenderedPageBreak/>
        <w:t>Актуальные вопросы межотраслевого правового регулирования и межотраслевых связей трудового и конституционного права на примере института оплаты труда</w:t>
      </w:r>
    </w:p>
    <w:p w:rsidR="00D94E95" w:rsidRPr="00CB2273" w:rsidRDefault="00D94E95" w:rsidP="00D94E95">
      <w:pPr>
        <w:spacing w:after="0" w:line="360" w:lineRule="auto"/>
        <w:rPr>
          <w:rFonts w:ascii="Times New Roman" w:hAnsi="Times New Roman" w:cs="Times New Roman"/>
          <w:b/>
          <w:sz w:val="28"/>
          <w:szCs w:val="28"/>
        </w:rPr>
      </w:pPr>
      <w:r w:rsidRPr="00CB2273">
        <w:rPr>
          <w:rFonts w:ascii="Times New Roman" w:hAnsi="Times New Roman" w:cs="Times New Roman"/>
          <w:b/>
          <w:sz w:val="28"/>
          <w:szCs w:val="28"/>
        </w:rPr>
        <w:t>А. А. Матякубова</w:t>
      </w:r>
      <w:r w:rsidRPr="00CB2273">
        <w:rPr>
          <w:rFonts w:ascii="Times New Roman" w:hAnsi="Times New Roman" w:cs="Times New Roman"/>
          <w:b/>
          <w:sz w:val="28"/>
          <w:szCs w:val="28"/>
          <w:vertAlign w:val="superscript"/>
        </w:rPr>
        <w:t>©</w:t>
      </w:r>
      <w:r w:rsidRPr="00CB2273">
        <w:rPr>
          <w:rStyle w:val="a5"/>
          <w:rFonts w:ascii="Times New Roman" w:hAnsi="Times New Roman" w:cs="Times New Roman"/>
          <w:b/>
          <w:sz w:val="28"/>
          <w:szCs w:val="28"/>
        </w:rPr>
        <w:footnoteReference w:customMarkFollows="1" w:id="2"/>
        <w:t>1</w:t>
      </w:r>
      <w:r w:rsidRPr="00CB2273">
        <w:rPr>
          <w:rFonts w:ascii="Times New Roman" w:hAnsi="Times New Roman" w:cs="Times New Roman"/>
          <w:b/>
          <w:sz w:val="28"/>
          <w:szCs w:val="28"/>
        </w:rPr>
        <w:t xml:space="preserve"> </w:t>
      </w:r>
    </w:p>
    <w:p w:rsidR="00D94E95" w:rsidRPr="00CB2273" w:rsidRDefault="00D94E95" w:rsidP="00D94E95">
      <w:pPr>
        <w:pBdr>
          <w:top w:val="single" w:sz="12" w:space="1" w:color="auto"/>
          <w:bottom w:val="single" w:sz="12" w:space="1" w:color="auto"/>
        </w:pBdr>
        <w:spacing w:after="0" w:line="360" w:lineRule="auto"/>
        <w:jc w:val="both"/>
        <w:rPr>
          <w:rFonts w:ascii="Times New Roman" w:hAnsi="Times New Roman" w:cs="Times New Roman"/>
          <w:sz w:val="28"/>
          <w:szCs w:val="28"/>
        </w:rPr>
      </w:pPr>
      <w:r w:rsidRPr="00CB2273">
        <w:rPr>
          <w:rFonts w:ascii="Times New Roman" w:hAnsi="Times New Roman" w:cs="Times New Roman"/>
          <w:bCs/>
          <w:sz w:val="28"/>
          <w:szCs w:val="28"/>
          <w:vertAlign w:val="superscript"/>
        </w:rPr>
        <w:t>1</w:t>
      </w:r>
      <w:r w:rsidRPr="00CB2273">
        <w:rPr>
          <w:rFonts w:ascii="Times New Roman" w:hAnsi="Times New Roman" w:cs="Times New Roman"/>
          <w:sz w:val="28"/>
          <w:szCs w:val="28"/>
        </w:rPr>
        <w:t xml:space="preserve"> </w:t>
      </w:r>
      <w:proofErr w:type="spellStart"/>
      <w:r w:rsidRPr="00CB2273">
        <w:rPr>
          <w:rFonts w:ascii="Times New Roman" w:hAnsi="Times New Roman" w:cs="Times New Roman"/>
          <w:sz w:val="28"/>
          <w:szCs w:val="28"/>
        </w:rPr>
        <w:t>ЯрГУ</w:t>
      </w:r>
      <w:proofErr w:type="spellEnd"/>
      <w:r w:rsidRPr="00CB2273">
        <w:rPr>
          <w:rFonts w:ascii="Times New Roman" w:hAnsi="Times New Roman" w:cs="Times New Roman"/>
          <w:sz w:val="28"/>
          <w:szCs w:val="28"/>
        </w:rPr>
        <w:t>, ул. Советская, 14, Ярославль, 150003, Российская Федерация</w:t>
      </w:r>
    </w:p>
    <w:p w:rsidR="00D94E95" w:rsidRPr="00CB2273" w:rsidRDefault="00D94E95" w:rsidP="00D94E95">
      <w:pPr>
        <w:autoSpaceDE w:val="0"/>
        <w:autoSpaceDN w:val="0"/>
        <w:adjustRightInd w:val="0"/>
        <w:spacing w:after="0" w:line="360" w:lineRule="auto"/>
        <w:ind w:firstLine="709"/>
        <w:jc w:val="right"/>
        <w:rPr>
          <w:rFonts w:ascii="Times New Roman" w:hAnsi="Times New Roman" w:cs="Times New Roman"/>
          <w:bCs/>
          <w:sz w:val="28"/>
          <w:szCs w:val="28"/>
          <w:lang w:eastAsia="ru-RU"/>
        </w:rPr>
      </w:pPr>
      <w:r w:rsidRPr="00CB2273">
        <w:rPr>
          <w:rFonts w:ascii="Times New Roman" w:hAnsi="Times New Roman" w:cs="Times New Roman"/>
          <w:bCs/>
          <w:sz w:val="28"/>
          <w:szCs w:val="28"/>
          <w:lang w:eastAsia="ru-RU"/>
        </w:rPr>
        <w:t>УДК 349.2</w:t>
      </w:r>
    </w:p>
    <w:p w:rsidR="00D94E95" w:rsidRPr="00CB2273" w:rsidRDefault="00D94E95" w:rsidP="00D94E95">
      <w:pPr>
        <w:spacing w:after="0" w:line="360" w:lineRule="auto"/>
        <w:ind w:firstLine="709"/>
        <w:jc w:val="right"/>
        <w:rPr>
          <w:rFonts w:ascii="Times New Roman" w:hAnsi="Times New Roman" w:cs="Times New Roman"/>
          <w:sz w:val="28"/>
          <w:szCs w:val="28"/>
        </w:rPr>
      </w:pPr>
      <w:r w:rsidRPr="00CB2273">
        <w:rPr>
          <w:rFonts w:ascii="Times New Roman" w:hAnsi="Times New Roman" w:cs="Times New Roman"/>
          <w:sz w:val="28"/>
          <w:szCs w:val="28"/>
        </w:rPr>
        <w:t>Научная статья</w:t>
      </w:r>
    </w:p>
    <w:p w:rsidR="00D94E95" w:rsidRPr="00CB2273" w:rsidRDefault="00D94E95" w:rsidP="00D94E95">
      <w:pPr>
        <w:spacing w:after="0" w:line="360" w:lineRule="auto"/>
        <w:ind w:firstLine="709"/>
        <w:jc w:val="both"/>
        <w:rPr>
          <w:rFonts w:ascii="Times New Roman" w:hAnsi="Times New Roman" w:cs="Times New Roman"/>
          <w:sz w:val="28"/>
          <w:szCs w:val="28"/>
        </w:rPr>
      </w:pPr>
      <w:r w:rsidRPr="00CB2273">
        <w:rPr>
          <w:rFonts w:ascii="Times New Roman" w:hAnsi="Times New Roman" w:cs="Times New Roman"/>
          <w:b/>
          <w:sz w:val="28"/>
          <w:szCs w:val="28"/>
        </w:rPr>
        <w:t xml:space="preserve">Аннотация. </w:t>
      </w:r>
      <w:r w:rsidRPr="00CB2273">
        <w:rPr>
          <w:rFonts w:ascii="Times New Roman" w:hAnsi="Times New Roman" w:cs="Times New Roman"/>
          <w:sz w:val="28"/>
          <w:szCs w:val="28"/>
        </w:rPr>
        <w:t xml:space="preserve">Трудовое право, являясь частью системы отраслей российского права, выступает в качестве самостоятельного, но не изолированного ее структурного элемента. В связи с этим, взаимообусловленность, а как следствие и взаимопроникновение отраслей права по отношению к друг другу </w:t>
      </w:r>
      <w:r>
        <w:rPr>
          <w:rFonts w:ascii="Times New Roman" w:hAnsi="Times New Roman" w:cs="Times New Roman"/>
          <w:sz w:val="28"/>
          <w:szCs w:val="28"/>
        </w:rPr>
        <w:t xml:space="preserve">- </w:t>
      </w:r>
      <w:r w:rsidRPr="00CB2273">
        <w:rPr>
          <w:rFonts w:ascii="Times New Roman" w:hAnsi="Times New Roman" w:cs="Times New Roman"/>
          <w:sz w:val="28"/>
          <w:szCs w:val="28"/>
        </w:rPr>
        <w:t xml:space="preserve">неизбежно. Статья посвящена анализу межотраслевого правового регулирования межотраслевых связей трудового и конституционного права на примере института оплаты труда. </w:t>
      </w:r>
      <w:r w:rsidRPr="00CB2273">
        <w:rPr>
          <w:rFonts w:ascii="Times New Roman" w:eastAsia="Times New Roman" w:hAnsi="Times New Roman" w:cs="Times New Roman"/>
          <w:sz w:val="28"/>
          <w:szCs w:val="28"/>
          <w:lang w:eastAsia="ru-RU"/>
        </w:rPr>
        <w:t xml:space="preserve">2023 год, в определенной степени, можно считать революционным: по состоянию на октябрь 2023 года принято три Постановления Конституционного суда РФ, в рамках которых были признаны неконституционными ч. 1 ст. 152, ч. 2 ст. 135, ч. 1 ст. 236 ТК РФ. В контексте грядущих законодательных изменений анализ межотраслевого взаимодействия трудового и конституционного права приобретает особое значение. </w:t>
      </w:r>
    </w:p>
    <w:p w:rsidR="00D94E95" w:rsidRPr="00CB2273" w:rsidRDefault="00D94E95" w:rsidP="00D94E95">
      <w:pPr>
        <w:autoSpaceDE w:val="0"/>
        <w:autoSpaceDN w:val="0"/>
        <w:adjustRightInd w:val="0"/>
        <w:spacing w:after="0" w:line="360" w:lineRule="auto"/>
        <w:ind w:firstLine="709"/>
        <w:jc w:val="both"/>
        <w:rPr>
          <w:rFonts w:ascii="Times New Roman" w:hAnsi="Times New Roman" w:cs="Times New Roman"/>
          <w:sz w:val="28"/>
          <w:szCs w:val="28"/>
        </w:rPr>
      </w:pPr>
    </w:p>
    <w:p w:rsidR="00D94E95" w:rsidRPr="00CB2273" w:rsidRDefault="00D94E95" w:rsidP="00D94E95">
      <w:pPr>
        <w:autoSpaceDE w:val="0"/>
        <w:autoSpaceDN w:val="0"/>
        <w:adjustRightInd w:val="0"/>
        <w:spacing w:after="0" w:line="360" w:lineRule="auto"/>
        <w:ind w:firstLine="709"/>
        <w:jc w:val="both"/>
        <w:rPr>
          <w:rFonts w:ascii="Times New Roman" w:hAnsi="Times New Roman" w:cs="Times New Roman"/>
          <w:sz w:val="28"/>
          <w:szCs w:val="28"/>
        </w:rPr>
      </w:pPr>
      <w:r w:rsidRPr="00CB2273">
        <w:rPr>
          <w:rFonts w:ascii="Times New Roman" w:hAnsi="Times New Roman" w:cs="Times New Roman"/>
          <w:b/>
          <w:sz w:val="28"/>
          <w:szCs w:val="28"/>
        </w:rPr>
        <w:t xml:space="preserve">Ключевые слова: </w:t>
      </w:r>
      <w:r w:rsidRPr="00CB2273">
        <w:rPr>
          <w:rFonts w:ascii="Times New Roman" w:hAnsi="Times New Roman" w:cs="Times New Roman"/>
          <w:sz w:val="28"/>
          <w:szCs w:val="28"/>
        </w:rPr>
        <w:t>трудовое право, конституционное право, межотраслевое правовое регулирование, межотраслевые связи, заработная плата, оплата труда</w:t>
      </w:r>
    </w:p>
    <w:p w:rsidR="00D94E95" w:rsidRPr="00CB2273" w:rsidRDefault="00D94E95" w:rsidP="00D94E95">
      <w:pPr>
        <w:autoSpaceDE w:val="0"/>
        <w:autoSpaceDN w:val="0"/>
        <w:adjustRightInd w:val="0"/>
        <w:spacing w:after="0" w:line="360" w:lineRule="auto"/>
        <w:ind w:firstLine="709"/>
        <w:jc w:val="both"/>
        <w:rPr>
          <w:rFonts w:ascii="Times New Roman" w:hAnsi="Times New Roman" w:cs="Times New Roman"/>
          <w:sz w:val="28"/>
          <w:szCs w:val="28"/>
        </w:rPr>
      </w:pPr>
    </w:p>
    <w:p w:rsidR="00D94E95" w:rsidRPr="00CB2273" w:rsidRDefault="00D94E95" w:rsidP="00D94E95">
      <w:pPr>
        <w:rPr>
          <w:rFonts w:ascii="Times New Roman" w:hAnsi="Times New Roman" w:cs="Times New Roman"/>
          <w:sz w:val="28"/>
          <w:szCs w:val="28"/>
        </w:rPr>
      </w:pPr>
      <w:r w:rsidRPr="00CB2273">
        <w:rPr>
          <w:rFonts w:ascii="Times New Roman" w:hAnsi="Times New Roman" w:cs="Times New Roman"/>
          <w:sz w:val="28"/>
          <w:szCs w:val="28"/>
        </w:rPr>
        <w:t xml:space="preserve">           ИНФОРМАЦИЯ ОБ АВТОРАХ</w:t>
      </w:r>
    </w:p>
    <w:tbl>
      <w:tblPr>
        <w:tblStyle w:val="a7"/>
        <w:tblW w:w="1002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43"/>
        <w:gridCol w:w="7085"/>
      </w:tblGrid>
      <w:tr w:rsidR="00D94E95" w:rsidRPr="00CB2273" w:rsidTr="00B11C0E">
        <w:trPr>
          <w:trHeight w:val="74"/>
        </w:trPr>
        <w:tc>
          <w:tcPr>
            <w:tcW w:w="2943" w:type="dxa"/>
          </w:tcPr>
          <w:p w:rsidR="00D94E95" w:rsidRPr="00CB2273" w:rsidRDefault="00D94E95" w:rsidP="00B11C0E">
            <w:pPr>
              <w:jc w:val="right"/>
              <w:rPr>
                <w:rFonts w:ascii="Times New Roman" w:hAnsi="Times New Roman" w:cs="Times New Roman"/>
                <w:sz w:val="28"/>
                <w:szCs w:val="28"/>
              </w:rPr>
            </w:pPr>
            <w:proofErr w:type="spellStart"/>
            <w:r w:rsidRPr="00CB2273">
              <w:rPr>
                <w:rFonts w:ascii="Times New Roman" w:hAnsi="Times New Roman" w:cs="Times New Roman"/>
                <w:sz w:val="28"/>
                <w:szCs w:val="28"/>
              </w:rPr>
              <w:t>Матякубова</w:t>
            </w:r>
            <w:proofErr w:type="spellEnd"/>
            <w:r w:rsidRPr="00CB2273">
              <w:rPr>
                <w:rFonts w:ascii="Times New Roman" w:hAnsi="Times New Roman" w:cs="Times New Roman"/>
                <w:sz w:val="28"/>
                <w:szCs w:val="28"/>
              </w:rPr>
              <w:t xml:space="preserve"> </w:t>
            </w:r>
            <w:proofErr w:type="spellStart"/>
            <w:r w:rsidRPr="00CB2273">
              <w:rPr>
                <w:rFonts w:ascii="Times New Roman" w:hAnsi="Times New Roman" w:cs="Times New Roman"/>
                <w:sz w:val="28"/>
                <w:szCs w:val="28"/>
              </w:rPr>
              <w:t>Азиза</w:t>
            </w:r>
            <w:proofErr w:type="spellEnd"/>
            <w:r w:rsidRPr="00CB2273">
              <w:rPr>
                <w:rFonts w:ascii="Times New Roman" w:hAnsi="Times New Roman" w:cs="Times New Roman"/>
                <w:sz w:val="28"/>
                <w:szCs w:val="28"/>
              </w:rPr>
              <w:t xml:space="preserve"> </w:t>
            </w:r>
            <w:proofErr w:type="spellStart"/>
            <w:r w:rsidRPr="00CB2273">
              <w:rPr>
                <w:rFonts w:ascii="Times New Roman" w:hAnsi="Times New Roman" w:cs="Times New Roman"/>
                <w:sz w:val="28"/>
                <w:szCs w:val="28"/>
              </w:rPr>
              <w:t>Атабековна</w:t>
            </w:r>
            <w:proofErr w:type="spellEnd"/>
          </w:p>
          <w:p w:rsidR="00D94E95" w:rsidRPr="00CB2273" w:rsidRDefault="00D94E95" w:rsidP="00B11C0E">
            <w:pPr>
              <w:jc w:val="right"/>
              <w:rPr>
                <w:rFonts w:ascii="Times New Roman" w:hAnsi="Times New Roman" w:cs="Times New Roman"/>
                <w:sz w:val="28"/>
                <w:szCs w:val="28"/>
              </w:rPr>
            </w:pPr>
          </w:p>
        </w:tc>
        <w:tc>
          <w:tcPr>
            <w:tcW w:w="7085" w:type="dxa"/>
          </w:tcPr>
          <w:p w:rsidR="00D94E95" w:rsidRPr="00CB2273" w:rsidRDefault="00D94E95" w:rsidP="00B11C0E">
            <w:pPr>
              <w:jc w:val="both"/>
              <w:rPr>
                <w:rStyle w:val="a6"/>
                <w:rFonts w:ascii="Times New Roman" w:hAnsi="Times New Roman" w:cs="Times New Roman"/>
                <w:color w:val="auto"/>
                <w:sz w:val="28"/>
                <w:szCs w:val="28"/>
                <w:u w:val="none"/>
                <w:lang w:val="en-US"/>
              </w:rPr>
            </w:pPr>
            <w:r w:rsidRPr="00CB2273">
              <w:rPr>
                <w:rFonts w:ascii="Times New Roman" w:hAnsi="Times New Roman" w:cs="Times New Roman"/>
                <w:sz w:val="28"/>
                <w:szCs w:val="28"/>
                <w:lang w:val="en-US"/>
              </w:rPr>
              <w:t xml:space="preserve">E-mail: </w:t>
            </w:r>
            <w:hyperlink r:id="rId8" w:history="1">
              <w:r w:rsidRPr="00CB2273">
                <w:rPr>
                  <w:rStyle w:val="a6"/>
                  <w:rFonts w:ascii="Times New Roman" w:hAnsi="Times New Roman" w:cs="Times New Roman"/>
                  <w:color w:val="auto"/>
                  <w:sz w:val="28"/>
                  <w:szCs w:val="28"/>
                  <w:lang w:val="en-US"/>
                </w:rPr>
                <w:t>aziza.matiakubova@yandex.ru</w:t>
              </w:r>
            </w:hyperlink>
          </w:p>
          <w:p w:rsidR="00D94E95" w:rsidRPr="00CB2273" w:rsidRDefault="00D94E95" w:rsidP="00B11C0E">
            <w:pPr>
              <w:jc w:val="both"/>
              <w:rPr>
                <w:rFonts w:ascii="Times New Roman" w:hAnsi="Times New Roman" w:cs="Times New Roman"/>
                <w:sz w:val="28"/>
                <w:szCs w:val="28"/>
              </w:rPr>
            </w:pPr>
            <w:r w:rsidRPr="00CB2273">
              <w:rPr>
                <w:rFonts w:ascii="Times New Roman" w:hAnsi="Times New Roman" w:cs="Times New Roman"/>
                <w:sz w:val="28"/>
                <w:szCs w:val="28"/>
              </w:rPr>
              <w:t xml:space="preserve">Кандидат юридических наук, </w:t>
            </w:r>
          </w:p>
          <w:p w:rsidR="00D94E95" w:rsidRPr="00CB2273" w:rsidRDefault="00D94E95" w:rsidP="00B11C0E">
            <w:pPr>
              <w:jc w:val="both"/>
              <w:rPr>
                <w:rFonts w:ascii="Times New Roman" w:hAnsi="Times New Roman" w:cs="Times New Roman"/>
                <w:sz w:val="28"/>
                <w:szCs w:val="28"/>
              </w:rPr>
            </w:pPr>
            <w:r w:rsidRPr="00CB2273">
              <w:rPr>
                <w:rFonts w:ascii="Times New Roman" w:hAnsi="Times New Roman" w:cs="Times New Roman"/>
                <w:sz w:val="28"/>
                <w:szCs w:val="28"/>
              </w:rPr>
              <w:t>доцент кафедры трудового и финансового права</w:t>
            </w:r>
          </w:p>
          <w:p w:rsidR="00D94E95" w:rsidRPr="00CB2273" w:rsidRDefault="00D94E95" w:rsidP="00B11C0E">
            <w:pPr>
              <w:jc w:val="both"/>
              <w:rPr>
                <w:rFonts w:ascii="Times New Roman" w:hAnsi="Times New Roman" w:cs="Times New Roman"/>
                <w:sz w:val="28"/>
                <w:szCs w:val="28"/>
              </w:rPr>
            </w:pPr>
          </w:p>
        </w:tc>
      </w:tr>
    </w:tbl>
    <w:p w:rsidR="00D94E95" w:rsidRPr="00CB2273" w:rsidRDefault="00D94E95" w:rsidP="00D94E95">
      <w:pPr>
        <w:spacing w:after="0" w:line="240" w:lineRule="auto"/>
        <w:ind w:firstLine="709"/>
        <w:rPr>
          <w:rFonts w:ascii="Times New Roman" w:hAnsi="Times New Roman" w:cs="Times New Roman"/>
          <w:sz w:val="28"/>
          <w:szCs w:val="28"/>
        </w:rPr>
      </w:pPr>
    </w:p>
    <w:p w:rsidR="00D94E95" w:rsidRPr="00CB2273" w:rsidRDefault="00D94E95" w:rsidP="00D94E95">
      <w:pPr>
        <w:spacing w:after="0" w:line="240" w:lineRule="auto"/>
        <w:ind w:firstLine="709"/>
        <w:jc w:val="both"/>
        <w:rPr>
          <w:rFonts w:ascii="Times New Roman" w:hAnsi="Times New Roman" w:cs="Times New Roman"/>
          <w:sz w:val="28"/>
          <w:szCs w:val="28"/>
        </w:rPr>
      </w:pPr>
      <w:r w:rsidRPr="00CB2273">
        <w:rPr>
          <w:rFonts w:ascii="Times New Roman" w:hAnsi="Times New Roman" w:cs="Times New Roman"/>
          <w:sz w:val="28"/>
          <w:szCs w:val="28"/>
        </w:rPr>
        <w:t>Трудовое право, являясь частью системы отраслей российского права, выступает в качестве самостоятельного, но не изолированного ее структурного элемента. В связи с этим, взаимообусловленность, а как следствие и взаимопроникновение отраслей права по отношению к друг другу неизбежно (</w:t>
      </w:r>
      <w:r w:rsidRPr="00CB2273">
        <w:rPr>
          <w:rFonts w:ascii="Times New Roman" w:eastAsia="Times New Roman" w:hAnsi="Times New Roman" w:cs="Times New Roman"/>
          <w:sz w:val="28"/>
          <w:szCs w:val="28"/>
          <w:lang w:eastAsia="ru-RU"/>
        </w:rPr>
        <w:t>образуется так называемая «диффузная зона» [1, с. 24]). Как справедливо было отмечено К.М. Варшавским: «</w:t>
      </w:r>
      <w:r w:rsidRPr="00CB2273">
        <w:rPr>
          <w:rFonts w:ascii="Times New Roman" w:hAnsi="Times New Roman" w:cs="Times New Roman"/>
          <w:sz w:val="28"/>
          <w:szCs w:val="28"/>
        </w:rPr>
        <w:t xml:space="preserve">трудовое право — это система, взаимодействующая с гражданским, финансовым, административным правом» </w:t>
      </w:r>
      <w:r w:rsidRPr="00CB2273">
        <w:rPr>
          <w:rFonts w:ascii="Times New Roman" w:eastAsia="Times New Roman" w:hAnsi="Times New Roman" w:cs="Times New Roman"/>
          <w:sz w:val="28"/>
          <w:szCs w:val="28"/>
          <w:lang w:eastAsia="ru-RU"/>
        </w:rPr>
        <w:t>[2, с. 7]</w:t>
      </w:r>
      <w:r w:rsidRPr="00CB2273">
        <w:rPr>
          <w:rFonts w:ascii="Times New Roman" w:hAnsi="Times New Roman" w:cs="Times New Roman"/>
          <w:sz w:val="28"/>
          <w:szCs w:val="28"/>
        </w:rPr>
        <w:t xml:space="preserve">. Полагаю, что большая часть межотраслевых исследований (и представленная научная статья не будет являться исключением) должно проводиться через призму отраслей права </w:t>
      </w:r>
      <w:r w:rsidRPr="00CB2273">
        <w:rPr>
          <w:rFonts w:ascii="Times New Roman" w:eastAsia="Times New Roman" w:hAnsi="Times New Roman" w:cs="Times New Roman"/>
          <w:sz w:val="28"/>
          <w:szCs w:val="28"/>
          <w:lang w:eastAsia="ru-RU"/>
        </w:rPr>
        <w:t>[3, с. 9-11]</w:t>
      </w:r>
      <w:r w:rsidRPr="00CB2273">
        <w:rPr>
          <w:rFonts w:ascii="Times New Roman" w:hAnsi="Times New Roman" w:cs="Times New Roman"/>
          <w:sz w:val="28"/>
          <w:szCs w:val="28"/>
        </w:rPr>
        <w:t xml:space="preserve">. В юридической литературе представлено несколько точек зрения в отношении построения системы отраслей права </w:t>
      </w:r>
      <w:r w:rsidRPr="00CB2273">
        <w:rPr>
          <w:rFonts w:ascii="Times New Roman" w:eastAsia="Times New Roman" w:hAnsi="Times New Roman" w:cs="Times New Roman"/>
          <w:sz w:val="28"/>
          <w:szCs w:val="28"/>
          <w:lang w:eastAsia="ru-RU"/>
        </w:rPr>
        <w:t>[4, с. 108-109]</w:t>
      </w:r>
      <w:r w:rsidRPr="00CB2273">
        <w:rPr>
          <w:rFonts w:ascii="Times New Roman" w:hAnsi="Times New Roman" w:cs="Times New Roman"/>
          <w:sz w:val="28"/>
          <w:szCs w:val="28"/>
        </w:rPr>
        <w:t>, не прибегая к дискуссии, в рамках данной статьи, остановимся на выделении частных и публичных отраслей права [6, с. 46-49; 7, с. 157; 8, с. 292; 9, с. 342; 10, с. 156-158; 11, с. 30].</w:t>
      </w:r>
    </w:p>
    <w:p w:rsidR="00D94E95" w:rsidRPr="00CB2273" w:rsidRDefault="00D94E95" w:rsidP="00B81A59">
      <w:pPr>
        <w:spacing w:after="0" w:line="240" w:lineRule="auto"/>
        <w:ind w:firstLine="709"/>
        <w:jc w:val="both"/>
        <w:rPr>
          <w:rFonts w:ascii="Times New Roman" w:hAnsi="Times New Roman" w:cs="Times New Roman"/>
          <w:sz w:val="28"/>
          <w:szCs w:val="28"/>
        </w:rPr>
      </w:pPr>
      <w:r w:rsidRPr="00CB2273">
        <w:rPr>
          <w:rFonts w:ascii="Times New Roman" w:hAnsi="Times New Roman" w:cs="Times New Roman"/>
          <w:sz w:val="28"/>
          <w:szCs w:val="28"/>
        </w:rPr>
        <w:t>Сложная двуединая природа предмета и метода отрасли трудового права Постановления Конституционного суда РФ способны (и призваны) оказывать непосредственное влияние как на правоприменительную деятельность, так и на трудовое законодательство. Например, Постановлением Конституционного суда РФ, в рамках которого был рассмотрена ч. 1 ст. 153 ТК РФ по вопросам включения / не включения в состав оплаты труда работника в выходные и нерабочие праздничные дни всех компенсационных и стимулирующих выплат, предусмотренных системой оплаты труда. Этим актом был окончательно поставлена точка не только в споре о включении или не включении указанных выплат в состав оплаты труда, но и выявлен соответствующий способ злоупотребления правом со стороны работодателя. До принятия данного Постановления на практике нередки были случаи, когда фактическая оплата работы в выходные и нерабочие праздничные дни оказывалась меньше стоимости аналогичного количества часов рабочего времени в рабочие будни. Неясность законодательных формулировок, представленных в ч. 1 ст. 153 ТК РФ, позволяла работодателю, при расчете оплаты труда в выходные и нерабочие праздничные дни, учитывать только постоянную часть заработной платы – оклад. В сложившейся законодательной неопределенности, суды, формально подходившие к рассмотрению споров, не усматривали в действиях работодателя нарушений. В связи с принятием Постановления Конституционного суда РФ, в рамках которого был выявлен конституционно-правовой смысл ч. 1 ст. 153 ТК РФ (статье не была признана несоответствующей Конституции РФ), правоприменительная практика (в частности судебная) по данному вопросу встала на «путь исправления» (извлечение из Постановления «</w:t>
      </w:r>
      <w:r w:rsidRPr="00CB2273">
        <w:rPr>
          <w:rFonts w:ascii="Times New Roman" w:hAnsi="Times New Roman" w:cs="Times New Roman"/>
          <w:sz w:val="28"/>
          <w:szCs w:val="28"/>
          <w:shd w:val="clear" w:color="auto" w:fill="FFFFFF"/>
        </w:rPr>
        <w:t>является общеобязательным, что исключает любое иное ее истолкование в правоприменительной практике»</w:t>
      </w:r>
      <w:r w:rsidRPr="00CB2273">
        <w:rPr>
          <w:rStyle w:val="a5"/>
          <w:rFonts w:ascii="Times New Roman" w:hAnsi="Times New Roman" w:cs="Times New Roman"/>
          <w:sz w:val="28"/>
          <w:szCs w:val="28"/>
          <w:shd w:val="clear" w:color="auto" w:fill="FFFFFF"/>
        </w:rPr>
        <w:footnoteReference w:id="3"/>
      </w:r>
      <w:r w:rsidRPr="00CB2273">
        <w:rPr>
          <w:rFonts w:ascii="Times New Roman" w:hAnsi="Times New Roman" w:cs="Times New Roman"/>
          <w:sz w:val="28"/>
          <w:szCs w:val="28"/>
          <w:shd w:val="clear" w:color="auto" w:fill="FFFFFF"/>
        </w:rPr>
        <w:t>)</w:t>
      </w:r>
      <w:r w:rsidR="00B81A59">
        <w:rPr>
          <w:rFonts w:ascii="Times New Roman" w:hAnsi="Times New Roman" w:cs="Times New Roman"/>
          <w:sz w:val="28"/>
          <w:szCs w:val="28"/>
        </w:rPr>
        <w:t>……………</w:t>
      </w:r>
    </w:p>
    <w:p w:rsidR="00D94E95" w:rsidRPr="00CB2273" w:rsidRDefault="00D94E95" w:rsidP="00D94E95">
      <w:pPr>
        <w:autoSpaceDE w:val="0"/>
        <w:autoSpaceDN w:val="0"/>
        <w:adjustRightInd w:val="0"/>
        <w:spacing w:after="0" w:line="240" w:lineRule="auto"/>
        <w:ind w:firstLine="709"/>
        <w:jc w:val="both"/>
        <w:rPr>
          <w:rFonts w:ascii="Times New Roman" w:hAnsi="Times New Roman" w:cs="Times New Roman"/>
          <w:sz w:val="28"/>
          <w:szCs w:val="28"/>
        </w:rPr>
      </w:pPr>
    </w:p>
    <w:p w:rsidR="00D94E95" w:rsidRPr="00CB2273" w:rsidRDefault="00D94E95" w:rsidP="00D94E95">
      <w:pPr>
        <w:autoSpaceDE w:val="0"/>
        <w:autoSpaceDN w:val="0"/>
        <w:adjustRightInd w:val="0"/>
        <w:spacing w:after="0" w:line="240" w:lineRule="auto"/>
        <w:ind w:firstLine="709"/>
        <w:jc w:val="both"/>
        <w:rPr>
          <w:rFonts w:ascii="Times New Roman" w:hAnsi="Times New Roman" w:cs="Times New Roman"/>
          <w:b/>
          <w:sz w:val="28"/>
          <w:szCs w:val="28"/>
        </w:rPr>
      </w:pPr>
      <w:r w:rsidRPr="00CB2273">
        <w:rPr>
          <w:rFonts w:ascii="Times New Roman" w:hAnsi="Times New Roman" w:cs="Times New Roman"/>
          <w:b/>
          <w:sz w:val="28"/>
          <w:szCs w:val="28"/>
        </w:rPr>
        <w:t>Ссылки:</w:t>
      </w:r>
    </w:p>
    <w:p w:rsidR="00D94E95" w:rsidRPr="00CB2273" w:rsidRDefault="00D94E95" w:rsidP="00D94E95">
      <w:pPr>
        <w:autoSpaceDE w:val="0"/>
        <w:autoSpaceDN w:val="0"/>
        <w:adjustRightInd w:val="0"/>
        <w:spacing w:after="0" w:line="240" w:lineRule="auto"/>
        <w:ind w:firstLine="709"/>
        <w:jc w:val="both"/>
        <w:rPr>
          <w:rFonts w:ascii="Times New Roman" w:hAnsi="Times New Roman" w:cs="Times New Roman"/>
          <w:sz w:val="28"/>
          <w:szCs w:val="28"/>
        </w:rPr>
      </w:pPr>
    </w:p>
    <w:p w:rsidR="00D94E95" w:rsidRPr="00CB2273" w:rsidRDefault="00D94E95" w:rsidP="00D94E95">
      <w:pPr>
        <w:pStyle w:val="a3"/>
        <w:numPr>
          <w:ilvl w:val="0"/>
          <w:numId w:val="3"/>
        </w:numPr>
        <w:ind w:left="0" w:firstLine="709"/>
        <w:jc w:val="both"/>
        <w:rPr>
          <w:rFonts w:ascii="Times New Roman" w:hAnsi="Times New Roman" w:cs="Times New Roman"/>
          <w:sz w:val="28"/>
          <w:szCs w:val="28"/>
        </w:rPr>
      </w:pPr>
      <w:proofErr w:type="spellStart"/>
      <w:r w:rsidRPr="00CB2273">
        <w:rPr>
          <w:rFonts w:ascii="Times New Roman" w:hAnsi="Times New Roman" w:cs="Times New Roman"/>
          <w:sz w:val="28"/>
          <w:szCs w:val="28"/>
          <w:shd w:val="clear" w:color="auto" w:fill="FFFFFF"/>
        </w:rPr>
        <w:t>Белянинова</w:t>
      </w:r>
      <w:proofErr w:type="spellEnd"/>
      <w:r w:rsidRPr="00CB2273">
        <w:rPr>
          <w:rFonts w:ascii="Times New Roman" w:hAnsi="Times New Roman" w:cs="Times New Roman"/>
          <w:sz w:val="28"/>
          <w:szCs w:val="28"/>
          <w:shd w:val="clear" w:color="auto" w:fill="FFFFFF"/>
        </w:rPr>
        <w:t xml:space="preserve"> Ю. В. Трудовое право. М</w:t>
      </w:r>
      <w:r w:rsidRPr="00CB2273">
        <w:rPr>
          <w:rFonts w:ascii="Times New Roman" w:hAnsi="Times New Roman" w:cs="Times New Roman"/>
          <w:sz w:val="28"/>
          <w:szCs w:val="28"/>
        </w:rPr>
        <w:t>.: Приор-</w:t>
      </w:r>
      <w:proofErr w:type="spellStart"/>
      <w:r w:rsidRPr="00CB2273">
        <w:rPr>
          <w:rFonts w:ascii="Times New Roman" w:hAnsi="Times New Roman" w:cs="Times New Roman"/>
          <w:sz w:val="28"/>
          <w:szCs w:val="28"/>
        </w:rPr>
        <w:t>издат</w:t>
      </w:r>
      <w:proofErr w:type="spellEnd"/>
      <w:r w:rsidRPr="00CB2273">
        <w:rPr>
          <w:rFonts w:ascii="Times New Roman" w:hAnsi="Times New Roman" w:cs="Times New Roman"/>
          <w:sz w:val="28"/>
          <w:szCs w:val="28"/>
        </w:rPr>
        <w:t xml:space="preserve">. </w:t>
      </w:r>
      <w:r w:rsidRPr="00CB2273">
        <w:rPr>
          <w:rFonts w:ascii="Times New Roman" w:hAnsi="Times New Roman" w:cs="Times New Roman"/>
          <w:bCs/>
          <w:sz w:val="28"/>
          <w:szCs w:val="28"/>
        </w:rPr>
        <w:t>2016</w:t>
      </w:r>
      <w:r w:rsidRPr="00CB2273">
        <w:rPr>
          <w:rFonts w:ascii="Times New Roman" w:hAnsi="Times New Roman" w:cs="Times New Roman"/>
          <w:sz w:val="28"/>
          <w:szCs w:val="28"/>
        </w:rPr>
        <w:t xml:space="preserve">.  220 с. </w:t>
      </w:r>
    </w:p>
    <w:p w:rsidR="00D94E95" w:rsidRPr="00CB2273" w:rsidRDefault="00D94E95" w:rsidP="00D94E95">
      <w:pPr>
        <w:pStyle w:val="a3"/>
        <w:numPr>
          <w:ilvl w:val="0"/>
          <w:numId w:val="3"/>
        </w:numPr>
        <w:ind w:left="0" w:firstLine="709"/>
        <w:jc w:val="both"/>
        <w:rPr>
          <w:rFonts w:ascii="Times New Roman" w:hAnsi="Times New Roman" w:cs="Times New Roman"/>
          <w:sz w:val="28"/>
          <w:szCs w:val="28"/>
        </w:rPr>
      </w:pPr>
      <w:r w:rsidRPr="00CB2273">
        <w:rPr>
          <w:rFonts w:ascii="Times New Roman" w:hAnsi="Times New Roman" w:cs="Times New Roman"/>
          <w:sz w:val="28"/>
          <w:szCs w:val="28"/>
        </w:rPr>
        <w:t xml:space="preserve">Варшавский К.М. Трудовое право СССР. Л.: </w:t>
      </w:r>
      <w:proofErr w:type="spellStart"/>
      <w:r w:rsidRPr="00CB2273">
        <w:rPr>
          <w:rFonts w:ascii="Times New Roman" w:hAnsi="Times New Roman" w:cs="Times New Roman"/>
          <w:sz w:val="28"/>
          <w:szCs w:val="28"/>
        </w:rPr>
        <w:t>Academia</w:t>
      </w:r>
      <w:proofErr w:type="spellEnd"/>
      <w:r w:rsidRPr="00CB2273">
        <w:rPr>
          <w:rFonts w:ascii="Times New Roman" w:hAnsi="Times New Roman" w:cs="Times New Roman"/>
          <w:sz w:val="28"/>
          <w:szCs w:val="28"/>
        </w:rPr>
        <w:t xml:space="preserve">, 1924. 180 с. </w:t>
      </w:r>
    </w:p>
    <w:p w:rsidR="00D94E95" w:rsidRPr="00CB2273" w:rsidRDefault="00D94E95" w:rsidP="00D94E95">
      <w:pPr>
        <w:pStyle w:val="a3"/>
        <w:numPr>
          <w:ilvl w:val="0"/>
          <w:numId w:val="3"/>
        </w:numPr>
        <w:ind w:left="0" w:firstLine="709"/>
        <w:jc w:val="both"/>
        <w:rPr>
          <w:rFonts w:ascii="Times New Roman" w:hAnsi="Times New Roman" w:cs="Times New Roman"/>
          <w:sz w:val="28"/>
          <w:szCs w:val="28"/>
        </w:rPr>
      </w:pPr>
      <w:proofErr w:type="spellStart"/>
      <w:r w:rsidRPr="00CB2273">
        <w:rPr>
          <w:rFonts w:ascii="Times New Roman" w:hAnsi="Times New Roman" w:cs="Times New Roman"/>
          <w:sz w:val="28"/>
          <w:szCs w:val="28"/>
        </w:rPr>
        <w:t>Мешковой</w:t>
      </w:r>
      <w:proofErr w:type="spellEnd"/>
      <w:r w:rsidRPr="00CB2273">
        <w:rPr>
          <w:rFonts w:ascii="Times New Roman" w:hAnsi="Times New Roman" w:cs="Times New Roman"/>
          <w:sz w:val="28"/>
          <w:szCs w:val="28"/>
        </w:rPr>
        <w:t xml:space="preserve"> О. Е. Трудовое право в системе отраслей российского права: </w:t>
      </w:r>
      <w:proofErr w:type="spellStart"/>
      <w:r w:rsidRPr="00CB2273">
        <w:rPr>
          <w:rFonts w:ascii="Times New Roman" w:hAnsi="Times New Roman" w:cs="Times New Roman"/>
          <w:sz w:val="28"/>
          <w:szCs w:val="28"/>
        </w:rPr>
        <w:t>Автореф</w:t>
      </w:r>
      <w:proofErr w:type="spellEnd"/>
      <w:r w:rsidRPr="00CB2273">
        <w:rPr>
          <w:rFonts w:ascii="Times New Roman" w:hAnsi="Times New Roman" w:cs="Times New Roman"/>
          <w:sz w:val="28"/>
          <w:szCs w:val="28"/>
        </w:rPr>
        <w:t xml:space="preserve">. </w:t>
      </w:r>
      <w:proofErr w:type="spellStart"/>
      <w:r w:rsidRPr="00CB2273">
        <w:rPr>
          <w:rFonts w:ascii="Times New Roman" w:hAnsi="Times New Roman" w:cs="Times New Roman"/>
          <w:sz w:val="28"/>
          <w:szCs w:val="28"/>
        </w:rPr>
        <w:t>дис</w:t>
      </w:r>
      <w:proofErr w:type="spellEnd"/>
      <w:r w:rsidRPr="00CB2273">
        <w:rPr>
          <w:rFonts w:ascii="Times New Roman" w:hAnsi="Times New Roman" w:cs="Times New Roman"/>
          <w:sz w:val="28"/>
          <w:szCs w:val="28"/>
        </w:rPr>
        <w:t>… канд. юр. наук. Томск, 1999. 18 с.</w:t>
      </w:r>
    </w:p>
    <w:p w:rsidR="00D94E95" w:rsidRPr="00CB2273" w:rsidRDefault="00D94E95" w:rsidP="00D94E95">
      <w:pPr>
        <w:pStyle w:val="a3"/>
        <w:numPr>
          <w:ilvl w:val="0"/>
          <w:numId w:val="3"/>
        </w:numPr>
        <w:ind w:left="0" w:firstLine="709"/>
        <w:jc w:val="both"/>
        <w:rPr>
          <w:rFonts w:ascii="Times New Roman" w:hAnsi="Times New Roman" w:cs="Times New Roman"/>
          <w:sz w:val="28"/>
          <w:szCs w:val="28"/>
        </w:rPr>
      </w:pPr>
      <w:r w:rsidRPr="00CB2273">
        <w:rPr>
          <w:rFonts w:ascii="Times New Roman" w:hAnsi="Times New Roman" w:cs="Times New Roman"/>
          <w:sz w:val="28"/>
          <w:szCs w:val="28"/>
        </w:rPr>
        <w:t>Мозолин В.П. Система российского права (доклад на всероссийской конференции 14 ноября 2001 г.) // Государство и право. 2003. № 1. С. 107– 113.</w:t>
      </w:r>
    </w:p>
    <w:p w:rsidR="00D94E95" w:rsidRPr="00CB2273" w:rsidRDefault="00D94E95" w:rsidP="00D94E95">
      <w:pPr>
        <w:pStyle w:val="a3"/>
        <w:numPr>
          <w:ilvl w:val="0"/>
          <w:numId w:val="3"/>
        </w:numPr>
        <w:ind w:left="0" w:firstLine="709"/>
        <w:jc w:val="both"/>
        <w:rPr>
          <w:rFonts w:ascii="Times New Roman" w:hAnsi="Times New Roman" w:cs="Times New Roman"/>
          <w:sz w:val="28"/>
          <w:szCs w:val="28"/>
        </w:rPr>
      </w:pPr>
      <w:r w:rsidRPr="00CB2273">
        <w:rPr>
          <w:rFonts w:ascii="Times New Roman" w:hAnsi="Times New Roman" w:cs="Times New Roman"/>
          <w:sz w:val="28"/>
          <w:szCs w:val="28"/>
        </w:rPr>
        <w:t>Сырых В.М. Комплексные институты как компоненты системы российского права // Журнал российского права. 2002. № 10. С. 25–27.</w:t>
      </w:r>
    </w:p>
    <w:p w:rsidR="00D94E95" w:rsidRPr="00CB2273" w:rsidRDefault="00D94E95" w:rsidP="00D94E95">
      <w:pPr>
        <w:pStyle w:val="a3"/>
        <w:numPr>
          <w:ilvl w:val="0"/>
          <w:numId w:val="3"/>
        </w:numPr>
        <w:ind w:left="0" w:firstLine="709"/>
        <w:jc w:val="both"/>
        <w:rPr>
          <w:rFonts w:ascii="Times New Roman" w:hAnsi="Times New Roman" w:cs="Times New Roman"/>
          <w:sz w:val="28"/>
          <w:szCs w:val="28"/>
        </w:rPr>
      </w:pPr>
      <w:r w:rsidRPr="00CB2273">
        <w:rPr>
          <w:rFonts w:ascii="Times New Roman" w:hAnsi="Times New Roman" w:cs="Times New Roman"/>
          <w:sz w:val="28"/>
          <w:szCs w:val="28"/>
        </w:rPr>
        <w:t>Абрамова А.И. Субсидиарное применение правовых норм как способ оптимизации законодательного регулирования // Журнал российского права. 2013. № 10. С. 46-55.</w:t>
      </w:r>
    </w:p>
    <w:p w:rsidR="00D94E95" w:rsidRPr="00CB2273" w:rsidRDefault="00D94E95" w:rsidP="00D94E95">
      <w:pPr>
        <w:pStyle w:val="a3"/>
        <w:numPr>
          <w:ilvl w:val="0"/>
          <w:numId w:val="3"/>
        </w:numPr>
        <w:ind w:left="0" w:firstLine="709"/>
        <w:jc w:val="both"/>
        <w:rPr>
          <w:rFonts w:ascii="Times New Roman" w:eastAsia="Times New Roman" w:hAnsi="Times New Roman" w:cs="Times New Roman"/>
          <w:sz w:val="28"/>
          <w:szCs w:val="28"/>
          <w:lang w:eastAsia="ru-RU"/>
        </w:rPr>
      </w:pPr>
      <w:r w:rsidRPr="00CB2273">
        <w:rPr>
          <w:rFonts w:ascii="Times New Roman" w:eastAsia="Times New Roman" w:hAnsi="Times New Roman" w:cs="Times New Roman"/>
          <w:sz w:val="28"/>
          <w:szCs w:val="28"/>
          <w:lang w:eastAsia="ru-RU"/>
        </w:rPr>
        <w:t xml:space="preserve">Керимов Д. А. Проблемы общей теории государства и права. Тюмень: </w:t>
      </w:r>
      <w:r w:rsidRPr="00CB2273">
        <w:rPr>
          <w:rFonts w:ascii="Times New Roman" w:hAnsi="Times New Roman" w:cs="Times New Roman"/>
          <w:sz w:val="28"/>
          <w:szCs w:val="28"/>
          <w:shd w:val="clear" w:color="auto" w:fill="FFFFFF"/>
        </w:rPr>
        <w:t xml:space="preserve">Изд-во </w:t>
      </w:r>
      <w:proofErr w:type="spellStart"/>
      <w:r w:rsidRPr="00CB2273">
        <w:rPr>
          <w:rFonts w:ascii="Times New Roman" w:hAnsi="Times New Roman" w:cs="Times New Roman"/>
          <w:sz w:val="28"/>
          <w:szCs w:val="28"/>
          <w:shd w:val="clear" w:color="auto" w:fill="FFFFFF"/>
        </w:rPr>
        <w:t>Тюмен</w:t>
      </w:r>
      <w:proofErr w:type="spellEnd"/>
      <w:r w:rsidRPr="00CB2273">
        <w:rPr>
          <w:rFonts w:ascii="Times New Roman" w:hAnsi="Times New Roman" w:cs="Times New Roman"/>
          <w:sz w:val="28"/>
          <w:szCs w:val="28"/>
          <w:shd w:val="clear" w:color="auto" w:fill="FFFFFF"/>
        </w:rPr>
        <w:t>. гос. ун-та,</w:t>
      </w:r>
      <w:r w:rsidRPr="00CB2273">
        <w:rPr>
          <w:rFonts w:ascii="Times New Roman" w:eastAsia="Times New Roman" w:hAnsi="Times New Roman" w:cs="Times New Roman"/>
          <w:sz w:val="28"/>
          <w:szCs w:val="28"/>
          <w:lang w:eastAsia="ru-RU"/>
        </w:rPr>
        <w:t xml:space="preserve"> 2005. 681 с. </w:t>
      </w:r>
    </w:p>
    <w:p w:rsidR="00D94E95" w:rsidRPr="00CB2273" w:rsidRDefault="00D94E95" w:rsidP="00D94E95">
      <w:pPr>
        <w:pStyle w:val="a3"/>
        <w:numPr>
          <w:ilvl w:val="0"/>
          <w:numId w:val="3"/>
        </w:numPr>
        <w:ind w:left="0" w:firstLine="709"/>
        <w:jc w:val="both"/>
        <w:rPr>
          <w:rFonts w:ascii="Times New Roman" w:eastAsia="Times New Roman" w:hAnsi="Times New Roman" w:cs="Times New Roman"/>
          <w:sz w:val="28"/>
          <w:szCs w:val="28"/>
          <w:lang w:eastAsia="ru-RU"/>
        </w:rPr>
      </w:pPr>
      <w:proofErr w:type="spellStart"/>
      <w:r w:rsidRPr="00CB2273">
        <w:rPr>
          <w:rFonts w:ascii="Times New Roman" w:hAnsi="Times New Roman" w:cs="Times New Roman"/>
          <w:sz w:val="28"/>
          <w:szCs w:val="28"/>
        </w:rPr>
        <w:t>Хропанюк</w:t>
      </w:r>
      <w:proofErr w:type="spellEnd"/>
      <w:r w:rsidRPr="00CB2273">
        <w:rPr>
          <w:rFonts w:ascii="Times New Roman" w:hAnsi="Times New Roman" w:cs="Times New Roman"/>
          <w:sz w:val="28"/>
          <w:szCs w:val="28"/>
        </w:rPr>
        <w:t xml:space="preserve">, В. М. Теория государства и права. М.: </w:t>
      </w:r>
      <w:proofErr w:type="spellStart"/>
      <w:r w:rsidRPr="00CB2273">
        <w:rPr>
          <w:rFonts w:ascii="Times New Roman" w:hAnsi="Times New Roman" w:cs="Times New Roman"/>
          <w:sz w:val="28"/>
          <w:szCs w:val="28"/>
        </w:rPr>
        <w:t>Интерстиль</w:t>
      </w:r>
      <w:proofErr w:type="spellEnd"/>
      <w:r w:rsidRPr="00CB2273">
        <w:rPr>
          <w:rFonts w:ascii="Times New Roman" w:hAnsi="Times New Roman" w:cs="Times New Roman"/>
          <w:sz w:val="28"/>
          <w:szCs w:val="28"/>
        </w:rPr>
        <w:t>, 2008. 384 с</w:t>
      </w:r>
      <w:r w:rsidRPr="00CB2273">
        <w:rPr>
          <w:rFonts w:ascii="Times New Roman" w:eastAsia="Times New Roman" w:hAnsi="Times New Roman" w:cs="Times New Roman"/>
          <w:sz w:val="28"/>
          <w:szCs w:val="28"/>
          <w:lang w:eastAsia="ru-RU"/>
        </w:rPr>
        <w:t xml:space="preserve">. </w:t>
      </w:r>
    </w:p>
    <w:p w:rsidR="00D94E95" w:rsidRPr="00CB2273" w:rsidRDefault="00D94E95" w:rsidP="00D94E95">
      <w:pPr>
        <w:pStyle w:val="a3"/>
        <w:numPr>
          <w:ilvl w:val="0"/>
          <w:numId w:val="3"/>
        </w:numPr>
        <w:ind w:left="0" w:firstLine="709"/>
        <w:jc w:val="both"/>
        <w:rPr>
          <w:rFonts w:ascii="Times New Roman" w:eastAsia="Times New Roman" w:hAnsi="Times New Roman" w:cs="Times New Roman"/>
          <w:sz w:val="28"/>
          <w:szCs w:val="28"/>
          <w:lang w:eastAsia="ru-RU"/>
        </w:rPr>
      </w:pPr>
      <w:proofErr w:type="spellStart"/>
      <w:r w:rsidRPr="00CB2273">
        <w:rPr>
          <w:rFonts w:ascii="Times New Roman" w:eastAsia="Times New Roman" w:hAnsi="Times New Roman" w:cs="Times New Roman"/>
          <w:sz w:val="28"/>
          <w:szCs w:val="28"/>
          <w:lang w:eastAsia="ru-RU"/>
        </w:rPr>
        <w:t>Вопленко</w:t>
      </w:r>
      <w:proofErr w:type="spellEnd"/>
      <w:r w:rsidRPr="00CB2273">
        <w:rPr>
          <w:rFonts w:ascii="Times New Roman" w:eastAsia="Times New Roman" w:hAnsi="Times New Roman" w:cs="Times New Roman"/>
          <w:sz w:val="28"/>
          <w:szCs w:val="28"/>
          <w:lang w:eastAsia="ru-RU"/>
        </w:rPr>
        <w:t xml:space="preserve"> Н. Н. Система права. Общая теория права / под ред. В. К. Бабаева. Нижний Новгород: ВШ МВД РФ, 1993. 353 с.  </w:t>
      </w:r>
    </w:p>
    <w:p w:rsidR="00D94E95" w:rsidRPr="00CB2273" w:rsidRDefault="00D94E95" w:rsidP="00D94E95">
      <w:pPr>
        <w:pStyle w:val="a3"/>
        <w:numPr>
          <w:ilvl w:val="0"/>
          <w:numId w:val="3"/>
        </w:numPr>
        <w:ind w:left="0" w:firstLine="709"/>
        <w:jc w:val="both"/>
        <w:rPr>
          <w:rFonts w:ascii="Times New Roman" w:eastAsia="Times New Roman" w:hAnsi="Times New Roman" w:cs="Times New Roman"/>
          <w:sz w:val="28"/>
          <w:szCs w:val="28"/>
          <w:lang w:eastAsia="ru-RU"/>
        </w:rPr>
      </w:pPr>
      <w:proofErr w:type="spellStart"/>
      <w:r w:rsidRPr="00CB2273">
        <w:rPr>
          <w:rFonts w:ascii="Times New Roman" w:eastAsia="Times New Roman" w:hAnsi="Times New Roman" w:cs="Times New Roman"/>
          <w:sz w:val="28"/>
          <w:szCs w:val="28"/>
          <w:lang w:eastAsia="ru-RU"/>
        </w:rPr>
        <w:t>Процевский</w:t>
      </w:r>
      <w:proofErr w:type="spellEnd"/>
      <w:r w:rsidRPr="00CB2273">
        <w:rPr>
          <w:rFonts w:ascii="Times New Roman" w:eastAsia="Times New Roman" w:hAnsi="Times New Roman" w:cs="Times New Roman"/>
          <w:sz w:val="28"/>
          <w:szCs w:val="28"/>
          <w:lang w:eastAsia="ru-RU"/>
        </w:rPr>
        <w:t xml:space="preserve"> А. И. Метод правового регулирования трудовых отношений. </w:t>
      </w:r>
      <w:r w:rsidRPr="00CB2273">
        <w:rPr>
          <w:rFonts w:ascii="Times New Roman" w:hAnsi="Times New Roman" w:cs="Times New Roman"/>
          <w:sz w:val="28"/>
          <w:szCs w:val="28"/>
        </w:rPr>
        <w:t>Юридическая литература, 1972. 288 с.</w:t>
      </w:r>
    </w:p>
    <w:p w:rsidR="00D94E95" w:rsidRPr="00CB2273" w:rsidRDefault="00D94E95" w:rsidP="00D94E95">
      <w:pPr>
        <w:pStyle w:val="a3"/>
        <w:numPr>
          <w:ilvl w:val="0"/>
          <w:numId w:val="3"/>
        </w:numPr>
        <w:ind w:left="0" w:firstLine="709"/>
        <w:jc w:val="both"/>
        <w:rPr>
          <w:rFonts w:ascii="Times New Roman" w:hAnsi="Times New Roman" w:cs="Times New Roman"/>
          <w:sz w:val="28"/>
          <w:szCs w:val="28"/>
        </w:rPr>
      </w:pPr>
      <w:r w:rsidRPr="00CB2273">
        <w:rPr>
          <w:rFonts w:ascii="Times New Roman" w:hAnsi="Times New Roman" w:cs="Times New Roman"/>
          <w:sz w:val="28"/>
          <w:szCs w:val="28"/>
        </w:rPr>
        <w:t xml:space="preserve">Лившиц, Р. 3 Отрасль права - отрасль законодательства // Советское государство и право. 1984 № 2. С. 26-32. </w:t>
      </w:r>
    </w:p>
    <w:p w:rsidR="00D94E95" w:rsidRPr="00CB2273" w:rsidRDefault="00D94E95" w:rsidP="00D94E95">
      <w:pPr>
        <w:pStyle w:val="a3"/>
        <w:keepLines/>
        <w:numPr>
          <w:ilvl w:val="0"/>
          <w:numId w:val="3"/>
        </w:numPr>
        <w:ind w:left="0" w:firstLine="709"/>
        <w:jc w:val="both"/>
        <w:rPr>
          <w:rFonts w:ascii="Times New Roman" w:hAnsi="Times New Roman" w:cs="Times New Roman"/>
          <w:sz w:val="28"/>
          <w:szCs w:val="28"/>
        </w:rPr>
      </w:pPr>
      <w:r w:rsidRPr="00CB2273">
        <w:rPr>
          <w:rFonts w:ascii="Times New Roman" w:hAnsi="Times New Roman" w:cs="Times New Roman"/>
          <w:sz w:val="28"/>
          <w:szCs w:val="28"/>
        </w:rPr>
        <w:t xml:space="preserve">История труда и трудовое право: в 3 т. Том. I. История труда в контексте хозяйственных, политических и ментальных систем / под. ред. И.Ю. </w:t>
      </w:r>
      <w:proofErr w:type="spellStart"/>
      <w:r w:rsidRPr="00CB2273">
        <w:rPr>
          <w:rFonts w:ascii="Times New Roman" w:hAnsi="Times New Roman" w:cs="Times New Roman"/>
          <w:sz w:val="28"/>
          <w:szCs w:val="28"/>
        </w:rPr>
        <w:t>Козлихина</w:t>
      </w:r>
      <w:proofErr w:type="spellEnd"/>
      <w:r w:rsidRPr="00CB2273">
        <w:rPr>
          <w:rFonts w:ascii="Times New Roman" w:hAnsi="Times New Roman" w:cs="Times New Roman"/>
          <w:sz w:val="28"/>
          <w:szCs w:val="28"/>
        </w:rPr>
        <w:t>, СПб б.: Издательство Дом С.-</w:t>
      </w:r>
      <w:proofErr w:type="spellStart"/>
      <w:r w:rsidRPr="00CB2273">
        <w:rPr>
          <w:rFonts w:ascii="Times New Roman" w:hAnsi="Times New Roman" w:cs="Times New Roman"/>
          <w:sz w:val="28"/>
          <w:szCs w:val="28"/>
        </w:rPr>
        <w:t>Петерб</w:t>
      </w:r>
      <w:proofErr w:type="spellEnd"/>
      <w:r w:rsidRPr="00CB2273">
        <w:rPr>
          <w:rFonts w:ascii="Times New Roman" w:hAnsi="Times New Roman" w:cs="Times New Roman"/>
          <w:sz w:val="28"/>
          <w:szCs w:val="28"/>
        </w:rPr>
        <w:t>. гос. ун-та, 2013.  1022 с</w:t>
      </w:r>
    </w:p>
    <w:p w:rsidR="00D94E95" w:rsidRPr="00CB2273" w:rsidRDefault="00D94E95" w:rsidP="00D94E95">
      <w:pPr>
        <w:pStyle w:val="a3"/>
        <w:numPr>
          <w:ilvl w:val="0"/>
          <w:numId w:val="3"/>
        </w:numPr>
        <w:ind w:left="0" w:firstLine="709"/>
        <w:jc w:val="both"/>
        <w:rPr>
          <w:rFonts w:ascii="Times New Roman" w:hAnsi="Times New Roman" w:cs="Times New Roman"/>
          <w:sz w:val="28"/>
          <w:szCs w:val="28"/>
        </w:rPr>
      </w:pPr>
      <w:r w:rsidRPr="00CB2273">
        <w:rPr>
          <w:rFonts w:ascii="Times New Roman" w:eastAsia="Times New Roman" w:hAnsi="Times New Roman" w:cs="Times New Roman"/>
          <w:sz w:val="28"/>
          <w:szCs w:val="28"/>
          <w:lang w:eastAsia="ru-RU"/>
        </w:rPr>
        <w:t>Советское государственное право. М.:</w:t>
      </w:r>
      <w:r w:rsidRPr="00CB2273">
        <w:rPr>
          <w:rFonts w:ascii="Times New Roman" w:hAnsi="Times New Roman" w:cs="Times New Roman"/>
          <w:sz w:val="28"/>
          <w:szCs w:val="28"/>
        </w:rPr>
        <w:t xml:space="preserve"> </w:t>
      </w:r>
      <w:proofErr w:type="spellStart"/>
      <w:r w:rsidRPr="00CB2273">
        <w:rPr>
          <w:rFonts w:ascii="Times New Roman" w:hAnsi="Times New Roman" w:cs="Times New Roman"/>
          <w:sz w:val="28"/>
          <w:szCs w:val="28"/>
        </w:rPr>
        <w:t>Юрид</w:t>
      </w:r>
      <w:proofErr w:type="spellEnd"/>
      <w:r w:rsidRPr="00CB2273">
        <w:rPr>
          <w:rFonts w:ascii="Times New Roman" w:hAnsi="Times New Roman" w:cs="Times New Roman"/>
          <w:sz w:val="28"/>
          <w:szCs w:val="28"/>
        </w:rPr>
        <w:t>. из-во НКЮ СССР, 1938. 652 с.</w:t>
      </w:r>
    </w:p>
    <w:p w:rsidR="00D94E95" w:rsidRPr="00CB2273" w:rsidRDefault="00D94E95" w:rsidP="00D94E95">
      <w:pPr>
        <w:pStyle w:val="a3"/>
        <w:numPr>
          <w:ilvl w:val="0"/>
          <w:numId w:val="3"/>
        </w:numPr>
        <w:ind w:left="0" w:firstLine="709"/>
        <w:jc w:val="both"/>
        <w:rPr>
          <w:rFonts w:ascii="Times New Roman" w:hAnsi="Times New Roman" w:cs="Times New Roman"/>
          <w:sz w:val="28"/>
          <w:szCs w:val="28"/>
        </w:rPr>
      </w:pPr>
      <w:r w:rsidRPr="00CB2273">
        <w:rPr>
          <w:rFonts w:ascii="Times New Roman" w:hAnsi="Times New Roman" w:cs="Times New Roman"/>
          <w:sz w:val="28"/>
          <w:szCs w:val="28"/>
        </w:rPr>
        <w:t xml:space="preserve">Лушникова М.В. Межотраслевые связи трудового права: теория и практика / Вестник </w:t>
      </w:r>
      <w:proofErr w:type="spellStart"/>
      <w:r w:rsidRPr="00CB2273">
        <w:rPr>
          <w:rFonts w:ascii="Times New Roman" w:hAnsi="Times New Roman" w:cs="Times New Roman"/>
          <w:sz w:val="28"/>
          <w:szCs w:val="28"/>
        </w:rPr>
        <w:t>ЯрГУ</w:t>
      </w:r>
      <w:proofErr w:type="spellEnd"/>
      <w:r w:rsidRPr="00CB2273">
        <w:rPr>
          <w:rFonts w:ascii="Times New Roman" w:hAnsi="Times New Roman" w:cs="Times New Roman"/>
          <w:sz w:val="28"/>
          <w:szCs w:val="28"/>
        </w:rPr>
        <w:t>. Серия Гуманитарные науки. 2017. № 3. С. 50-53.</w:t>
      </w:r>
    </w:p>
    <w:p w:rsidR="00D94E95" w:rsidRPr="00CB2273" w:rsidRDefault="00D94E95" w:rsidP="00D94E95">
      <w:pPr>
        <w:pStyle w:val="a3"/>
        <w:numPr>
          <w:ilvl w:val="0"/>
          <w:numId w:val="3"/>
        </w:numPr>
        <w:ind w:left="0" w:firstLine="709"/>
        <w:jc w:val="both"/>
        <w:rPr>
          <w:rFonts w:ascii="Times New Roman" w:hAnsi="Times New Roman" w:cs="Times New Roman"/>
          <w:sz w:val="28"/>
          <w:szCs w:val="28"/>
        </w:rPr>
      </w:pPr>
      <w:r w:rsidRPr="00CB2273">
        <w:rPr>
          <w:rFonts w:ascii="Times New Roman" w:hAnsi="Times New Roman" w:cs="Times New Roman"/>
          <w:sz w:val="28"/>
          <w:szCs w:val="28"/>
        </w:rPr>
        <w:t xml:space="preserve"> Лушникова М.В. К вопросу об оптимизации межотраслевых связей налогового права // Налоги. 2017. N 4. С. 13-16.</w:t>
      </w:r>
    </w:p>
    <w:p w:rsidR="00D94E95" w:rsidRPr="00CB2273" w:rsidRDefault="00D94E95" w:rsidP="00D94E95">
      <w:pPr>
        <w:pStyle w:val="a3"/>
        <w:numPr>
          <w:ilvl w:val="0"/>
          <w:numId w:val="3"/>
        </w:numPr>
        <w:ind w:left="0" w:firstLine="709"/>
        <w:jc w:val="both"/>
        <w:rPr>
          <w:rFonts w:ascii="Times New Roman" w:hAnsi="Times New Roman" w:cs="Times New Roman"/>
          <w:sz w:val="28"/>
          <w:szCs w:val="28"/>
        </w:rPr>
      </w:pPr>
      <w:r w:rsidRPr="00CB2273">
        <w:rPr>
          <w:rFonts w:ascii="Times New Roman" w:hAnsi="Times New Roman" w:cs="Times New Roman"/>
          <w:sz w:val="28"/>
          <w:szCs w:val="28"/>
        </w:rPr>
        <w:t xml:space="preserve">Матякубова А.А. </w:t>
      </w:r>
      <w:r w:rsidRPr="00CB2273">
        <w:rPr>
          <w:rFonts w:ascii="Times New Roman" w:hAnsi="Times New Roman" w:cs="Times New Roman"/>
          <w:sz w:val="28"/>
          <w:szCs w:val="28"/>
          <w:shd w:val="clear" w:color="auto" w:fill="FFFFFF"/>
        </w:rPr>
        <w:t xml:space="preserve">Институт оплаты труда: оптимизация межотраслевых </w:t>
      </w:r>
      <w:proofErr w:type="gramStart"/>
      <w:r w:rsidRPr="00CB2273">
        <w:rPr>
          <w:rFonts w:ascii="Times New Roman" w:hAnsi="Times New Roman" w:cs="Times New Roman"/>
          <w:sz w:val="28"/>
          <w:szCs w:val="28"/>
          <w:shd w:val="clear" w:color="auto" w:fill="FFFFFF"/>
        </w:rPr>
        <w:t>связей :</w:t>
      </w:r>
      <w:proofErr w:type="gramEnd"/>
      <w:r w:rsidRPr="00CB2273">
        <w:rPr>
          <w:rFonts w:ascii="Times New Roman" w:hAnsi="Times New Roman" w:cs="Times New Roman"/>
          <w:sz w:val="28"/>
          <w:szCs w:val="28"/>
          <w:shd w:val="clear" w:color="auto" w:fill="FFFFFF"/>
        </w:rPr>
        <w:t xml:space="preserve"> автореферат </w:t>
      </w:r>
      <w:proofErr w:type="spellStart"/>
      <w:r w:rsidRPr="00CB2273">
        <w:rPr>
          <w:rFonts w:ascii="Times New Roman" w:hAnsi="Times New Roman" w:cs="Times New Roman"/>
          <w:sz w:val="28"/>
          <w:szCs w:val="28"/>
          <w:shd w:val="clear" w:color="auto" w:fill="FFFFFF"/>
        </w:rPr>
        <w:t>дис</w:t>
      </w:r>
      <w:proofErr w:type="spellEnd"/>
      <w:r w:rsidRPr="00CB2273">
        <w:rPr>
          <w:rFonts w:ascii="Times New Roman" w:hAnsi="Times New Roman" w:cs="Times New Roman"/>
          <w:sz w:val="28"/>
          <w:szCs w:val="28"/>
          <w:shd w:val="clear" w:color="auto" w:fill="FFFFFF"/>
        </w:rPr>
        <w:t>. ... кандидата юридических наук. Ярославль, 2020. 33 с.</w:t>
      </w:r>
    </w:p>
    <w:p w:rsidR="00D94E95" w:rsidRPr="00CB2273" w:rsidRDefault="00D94E95" w:rsidP="00D94E95">
      <w:pPr>
        <w:pStyle w:val="a3"/>
        <w:numPr>
          <w:ilvl w:val="0"/>
          <w:numId w:val="3"/>
        </w:numPr>
        <w:ind w:left="0" w:firstLine="709"/>
        <w:jc w:val="both"/>
        <w:rPr>
          <w:rFonts w:ascii="Times New Roman" w:hAnsi="Times New Roman" w:cs="Times New Roman"/>
          <w:sz w:val="28"/>
          <w:szCs w:val="28"/>
        </w:rPr>
      </w:pPr>
      <w:r w:rsidRPr="00CB2273">
        <w:rPr>
          <w:rFonts w:ascii="Times New Roman" w:hAnsi="Times New Roman" w:cs="Times New Roman"/>
          <w:sz w:val="28"/>
          <w:szCs w:val="28"/>
        </w:rPr>
        <w:t xml:space="preserve">Семенов А.В. Приоритет в конституционном праве: постановка проблемы // Вестник Саратовской государственной юридической академии. № 2. 2016. С. 164-169. </w:t>
      </w:r>
    </w:p>
    <w:p w:rsidR="00D94E95" w:rsidRPr="00CB2273" w:rsidRDefault="00D94E95" w:rsidP="00D94E95">
      <w:pPr>
        <w:pStyle w:val="a3"/>
        <w:numPr>
          <w:ilvl w:val="0"/>
          <w:numId w:val="3"/>
        </w:numPr>
        <w:ind w:left="0" w:firstLine="709"/>
        <w:jc w:val="both"/>
        <w:rPr>
          <w:rFonts w:ascii="Times New Roman" w:hAnsi="Times New Roman" w:cs="Times New Roman"/>
          <w:sz w:val="28"/>
          <w:szCs w:val="28"/>
        </w:rPr>
      </w:pPr>
      <w:proofErr w:type="spellStart"/>
      <w:r w:rsidRPr="00CB2273">
        <w:rPr>
          <w:rFonts w:ascii="Times New Roman" w:hAnsi="Times New Roman" w:cs="Times New Roman"/>
          <w:sz w:val="28"/>
          <w:szCs w:val="28"/>
        </w:rPr>
        <w:lastRenderedPageBreak/>
        <w:t>Нуртдинова</w:t>
      </w:r>
      <w:proofErr w:type="spellEnd"/>
      <w:r w:rsidRPr="00CB2273">
        <w:rPr>
          <w:rFonts w:ascii="Times New Roman" w:hAnsi="Times New Roman" w:cs="Times New Roman"/>
          <w:sz w:val="28"/>
          <w:szCs w:val="28"/>
        </w:rPr>
        <w:t xml:space="preserve"> А.Ф. Значение решений Конституционного Суда РФ для совершенствования трудового законодательства // Журнал российского права. № 10. октябрь 2011. URL: https://cyberleninka.ru/article/n/znachenie-resheniy-konstitutsionnogo-suda-rf-dlya-sovershenstvovaniya-trudovogozakonodatelstva (дата обращения: 18.09.2023).</w:t>
      </w:r>
    </w:p>
    <w:p w:rsidR="00D94E95" w:rsidRPr="00CB2273" w:rsidRDefault="00D94E95" w:rsidP="00D94E95">
      <w:pPr>
        <w:pStyle w:val="a3"/>
        <w:numPr>
          <w:ilvl w:val="0"/>
          <w:numId w:val="3"/>
        </w:numPr>
        <w:ind w:left="0" w:firstLine="709"/>
        <w:jc w:val="both"/>
        <w:rPr>
          <w:rFonts w:ascii="Times New Roman" w:hAnsi="Times New Roman" w:cs="Times New Roman"/>
          <w:sz w:val="28"/>
          <w:szCs w:val="28"/>
        </w:rPr>
      </w:pPr>
      <w:r w:rsidRPr="00CB2273">
        <w:rPr>
          <w:rFonts w:ascii="Times New Roman" w:hAnsi="Times New Roman" w:cs="Times New Roman"/>
          <w:sz w:val="28"/>
          <w:szCs w:val="28"/>
        </w:rPr>
        <w:t xml:space="preserve">Томашевский, К. Л., Волк, Е. А. Трудовое </w:t>
      </w:r>
      <w:proofErr w:type="gramStart"/>
      <w:r w:rsidRPr="00CB2273">
        <w:rPr>
          <w:rFonts w:ascii="Times New Roman" w:hAnsi="Times New Roman" w:cs="Times New Roman"/>
          <w:sz w:val="28"/>
          <w:szCs w:val="28"/>
        </w:rPr>
        <w:t>право :</w:t>
      </w:r>
      <w:proofErr w:type="gramEnd"/>
      <w:r w:rsidRPr="00CB2273">
        <w:rPr>
          <w:rFonts w:ascii="Times New Roman" w:hAnsi="Times New Roman" w:cs="Times New Roman"/>
          <w:sz w:val="28"/>
          <w:szCs w:val="28"/>
        </w:rPr>
        <w:t xml:space="preserve"> учебное пособие. Минск, 2021. 496 с.</w:t>
      </w:r>
    </w:p>
    <w:p w:rsidR="00D94E95" w:rsidRPr="00CB2273" w:rsidRDefault="00D94E95" w:rsidP="00D94E95">
      <w:pPr>
        <w:pStyle w:val="a3"/>
        <w:numPr>
          <w:ilvl w:val="0"/>
          <w:numId w:val="3"/>
        </w:numPr>
        <w:ind w:left="0" w:firstLine="709"/>
        <w:jc w:val="both"/>
        <w:rPr>
          <w:rFonts w:ascii="Times New Roman" w:hAnsi="Times New Roman" w:cs="Times New Roman"/>
          <w:sz w:val="28"/>
          <w:szCs w:val="28"/>
        </w:rPr>
      </w:pPr>
      <w:r w:rsidRPr="00CB2273">
        <w:rPr>
          <w:rFonts w:ascii="Times New Roman" w:hAnsi="Times New Roman" w:cs="Times New Roman"/>
          <w:sz w:val="28"/>
          <w:szCs w:val="28"/>
        </w:rPr>
        <w:t xml:space="preserve">Евразийское трудовое право / под общ. ред. М. В. Лушниковой, К. С. </w:t>
      </w:r>
      <w:proofErr w:type="spellStart"/>
      <w:r w:rsidRPr="00CB2273">
        <w:rPr>
          <w:rFonts w:ascii="Times New Roman" w:hAnsi="Times New Roman" w:cs="Times New Roman"/>
          <w:sz w:val="28"/>
          <w:szCs w:val="28"/>
        </w:rPr>
        <w:t>Раманкулова</w:t>
      </w:r>
      <w:proofErr w:type="spellEnd"/>
      <w:r w:rsidRPr="00CB2273">
        <w:rPr>
          <w:rFonts w:ascii="Times New Roman" w:hAnsi="Times New Roman" w:cs="Times New Roman"/>
          <w:sz w:val="28"/>
          <w:szCs w:val="28"/>
        </w:rPr>
        <w:t>, К. Л. Томашевского. М.: Проспект, 2017.  496 с.</w:t>
      </w:r>
    </w:p>
    <w:p w:rsidR="00D94E95" w:rsidRPr="00CB2273" w:rsidRDefault="00D94E95" w:rsidP="00D94E95">
      <w:pPr>
        <w:spacing w:after="0" w:line="240" w:lineRule="auto"/>
        <w:ind w:firstLine="709"/>
        <w:jc w:val="both"/>
        <w:rPr>
          <w:rFonts w:ascii="Times New Roman" w:hAnsi="Times New Roman" w:cs="Times New Roman"/>
          <w:sz w:val="28"/>
          <w:szCs w:val="28"/>
        </w:rPr>
      </w:pPr>
    </w:p>
    <w:p w:rsidR="00D94E95" w:rsidRPr="00CB2273" w:rsidRDefault="00D94E95" w:rsidP="00D94E95">
      <w:pPr>
        <w:autoSpaceDE w:val="0"/>
        <w:autoSpaceDN w:val="0"/>
        <w:adjustRightInd w:val="0"/>
        <w:spacing w:after="0" w:line="240" w:lineRule="auto"/>
        <w:ind w:firstLine="709"/>
        <w:jc w:val="both"/>
        <w:rPr>
          <w:rFonts w:ascii="Times New Roman" w:hAnsi="Times New Roman" w:cs="Times New Roman"/>
          <w:sz w:val="28"/>
          <w:szCs w:val="28"/>
        </w:rPr>
      </w:pPr>
    </w:p>
    <w:p w:rsidR="00D94E95" w:rsidRPr="00CB2273" w:rsidRDefault="00D94E95" w:rsidP="00D94E95">
      <w:pPr>
        <w:autoSpaceDE w:val="0"/>
        <w:autoSpaceDN w:val="0"/>
        <w:adjustRightInd w:val="0"/>
        <w:spacing w:after="0" w:line="240" w:lineRule="auto"/>
        <w:ind w:left="709"/>
        <w:jc w:val="both"/>
        <w:rPr>
          <w:rFonts w:ascii="Times New Roman" w:hAnsi="Times New Roman" w:cs="Times New Roman"/>
          <w:sz w:val="28"/>
          <w:szCs w:val="28"/>
        </w:rPr>
      </w:pPr>
    </w:p>
    <w:p w:rsidR="00D94E95" w:rsidRPr="00CB2273" w:rsidRDefault="00D94E95" w:rsidP="00D94E95">
      <w:pPr>
        <w:pStyle w:val="a8"/>
        <w:spacing w:after="0" w:line="240" w:lineRule="auto"/>
        <w:ind w:left="1069"/>
        <w:jc w:val="both"/>
        <w:rPr>
          <w:rFonts w:ascii="Times New Roman" w:hAnsi="Times New Roman" w:cs="Times New Roman"/>
          <w:sz w:val="28"/>
          <w:szCs w:val="28"/>
        </w:rPr>
      </w:pPr>
    </w:p>
    <w:p w:rsidR="00D94E95" w:rsidRPr="00CB2273" w:rsidRDefault="00D94E95" w:rsidP="00D94E95">
      <w:pPr>
        <w:rPr>
          <w:rFonts w:ascii="Times New Roman" w:hAnsi="Times New Roman" w:cs="Times New Roman"/>
          <w:sz w:val="28"/>
          <w:szCs w:val="28"/>
        </w:rPr>
      </w:pPr>
      <w:r w:rsidRPr="00CB2273">
        <w:rPr>
          <w:rFonts w:ascii="Times New Roman" w:hAnsi="Times New Roman" w:cs="Times New Roman"/>
          <w:sz w:val="28"/>
          <w:szCs w:val="28"/>
        </w:rPr>
        <w:t xml:space="preserve"> </w:t>
      </w:r>
    </w:p>
    <w:p w:rsidR="00FD0DD8" w:rsidRDefault="00FD0DD8"/>
    <w:sectPr w:rsidR="00FD0D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3D2" w:rsidRDefault="00D633D2" w:rsidP="00D94E95">
      <w:pPr>
        <w:spacing w:after="0" w:line="240" w:lineRule="auto"/>
      </w:pPr>
      <w:r>
        <w:separator/>
      </w:r>
    </w:p>
  </w:endnote>
  <w:endnote w:type="continuationSeparator" w:id="0">
    <w:p w:rsidR="00D633D2" w:rsidRDefault="00D633D2" w:rsidP="00D9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3D2" w:rsidRDefault="00D633D2" w:rsidP="00D94E95">
      <w:pPr>
        <w:spacing w:after="0" w:line="240" w:lineRule="auto"/>
      </w:pPr>
      <w:r>
        <w:separator/>
      </w:r>
    </w:p>
  </w:footnote>
  <w:footnote w:type="continuationSeparator" w:id="0">
    <w:p w:rsidR="00D633D2" w:rsidRDefault="00D633D2" w:rsidP="00D94E95">
      <w:pPr>
        <w:spacing w:after="0" w:line="240" w:lineRule="auto"/>
      </w:pPr>
      <w:r>
        <w:continuationSeparator/>
      </w:r>
    </w:p>
  </w:footnote>
  <w:footnote w:id="1">
    <w:p w:rsidR="00D94E95" w:rsidRPr="00CB2273" w:rsidRDefault="00D94E95" w:rsidP="00D94E95">
      <w:pPr>
        <w:pStyle w:val="a3"/>
        <w:ind w:firstLine="709"/>
        <w:jc w:val="both"/>
        <w:rPr>
          <w:rFonts w:ascii="Times New Roman" w:hAnsi="Times New Roman" w:cs="Times New Roman"/>
          <w:sz w:val="24"/>
          <w:szCs w:val="24"/>
        </w:rPr>
      </w:pPr>
      <w:r w:rsidRPr="00CB2273">
        <w:rPr>
          <w:rFonts w:ascii="Times New Roman" w:hAnsi="Times New Roman" w:cs="Times New Roman"/>
          <w:sz w:val="24"/>
          <w:szCs w:val="24"/>
        </w:rPr>
        <w:t xml:space="preserve">© </w:t>
      </w:r>
      <w:proofErr w:type="spellStart"/>
      <w:r w:rsidRPr="00CB2273">
        <w:rPr>
          <w:rFonts w:ascii="Times New Roman" w:hAnsi="Times New Roman" w:cs="Times New Roman"/>
          <w:sz w:val="24"/>
          <w:szCs w:val="24"/>
        </w:rPr>
        <w:t>Matyakubova</w:t>
      </w:r>
      <w:proofErr w:type="spellEnd"/>
      <w:r w:rsidRPr="00CB2273">
        <w:rPr>
          <w:rFonts w:ascii="Times New Roman" w:hAnsi="Times New Roman" w:cs="Times New Roman"/>
          <w:sz w:val="24"/>
          <w:szCs w:val="24"/>
        </w:rPr>
        <w:t xml:space="preserve"> А. А., 2023</w:t>
      </w:r>
    </w:p>
  </w:footnote>
  <w:footnote w:id="2">
    <w:p w:rsidR="00D94E95" w:rsidRPr="00CB2273" w:rsidRDefault="00D94E95" w:rsidP="00D94E95">
      <w:pPr>
        <w:pStyle w:val="a3"/>
        <w:ind w:firstLine="709"/>
        <w:jc w:val="both"/>
        <w:rPr>
          <w:rFonts w:ascii="Times New Roman" w:hAnsi="Times New Roman" w:cs="Times New Roman"/>
          <w:sz w:val="24"/>
          <w:szCs w:val="24"/>
        </w:rPr>
      </w:pPr>
      <w:r w:rsidRPr="00CB2273">
        <w:rPr>
          <w:rFonts w:ascii="Times New Roman" w:hAnsi="Times New Roman" w:cs="Times New Roman"/>
          <w:sz w:val="24"/>
          <w:szCs w:val="24"/>
          <w:shd w:val="clear" w:color="auto" w:fill="FFFFFF"/>
        </w:rPr>
        <w:t xml:space="preserve">© </w:t>
      </w:r>
      <w:r w:rsidRPr="00CB2273">
        <w:rPr>
          <w:rFonts w:ascii="Times New Roman" w:hAnsi="Times New Roman" w:cs="Times New Roman"/>
          <w:sz w:val="24"/>
          <w:szCs w:val="24"/>
        </w:rPr>
        <w:t>Матякубова А. А., 2023</w:t>
      </w:r>
    </w:p>
  </w:footnote>
  <w:footnote w:id="3">
    <w:p w:rsidR="00D94E95" w:rsidRPr="00CB2273" w:rsidRDefault="00D94E95" w:rsidP="00D94E95">
      <w:pPr>
        <w:pStyle w:val="a3"/>
        <w:jc w:val="both"/>
        <w:rPr>
          <w:rFonts w:ascii="Times New Roman" w:hAnsi="Times New Roman" w:cs="Times New Roman"/>
          <w:sz w:val="24"/>
          <w:szCs w:val="24"/>
        </w:rPr>
      </w:pPr>
      <w:r w:rsidRPr="00CB2273">
        <w:rPr>
          <w:rFonts w:ascii="Times New Roman" w:hAnsi="Times New Roman" w:cs="Times New Roman"/>
          <w:sz w:val="24"/>
          <w:szCs w:val="24"/>
        </w:rPr>
        <w:footnoteRef/>
      </w:r>
      <w:r w:rsidRPr="00CB2273">
        <w:rPr>
          <w:rFonts w:ascii="Times New Roman" w:hAnsi="Times New Roman" w:cs="Times New Roman"/>
          <w:sz w:val="24"/>
          <w:szCs w:val="24"/>
        </w:rPr>
        <w:t xml:space="preserve"> Постановление Конституционног</w:t>
      </w:r>
      <w:bookmarkStart w:id="0" w:name="_GoBack"/>
      <w:bookmarkEnd w:id="0"/>
      <w:r w:rsidRPr="00CB2273">
        <w:rPr>
          <w:rFonts w:ascii="Times New Roman" w:hAnsi="Times New Roman" w:cs="Times New Roman"/>
          <w:sz w:val="24"/>
          <w:szCs w:val="24"/>
        </w:rPr>
        <w:t xml:space="preserve">о Суда РФ от 28.06.2018 № 26-П «По делу о проверке конституционности части первой статьи 153 Трудового кодекса Российской Федерации в связи с жалобами граждан Д.В. </w:t>
      </w:r>
      <w:proofErr w:type="spellStart"/>
      <w:r w:rsidRPr="00CB2273">
        <w:rPr>
          <w:rFonts w:ascii="Times New Roman" w:hAnsi="Times New Roman" w:cs="Times New Roman"/>
          <w:sz w:val="24"/>
          <w:szCs w:val="24"/>
        </w:rPr>
        <w:t>Апухтина</w:t>
      </w:r>
      <w:proofErr w:type="spellEnd"/>
      <w:r w:rsidRPr="00CB2273">
        <w:rPr>
          <w:rFonts w:ascii="Times New Roman" w:hAnsi="Times New Roman" w:cs="Times New Roman"/>
          <w:sz w:val="24"/>
          <w:szCs w:val="24"/>
        </w:rPr>
        <w:t xml:space="preserve">, К.К. </w:t>
      </w:r>
      <w:proofErr w:type="spellStart"/>
      <w:r w:rsidRPr="00CB2273">
        <w:rPr>
          <w:rFonts w:ascii="Times New Roman" w:hAnsi="Times New Roman" w:cs="Times New Roman"/>
          <w:sz w:val="24"/>
          <w:szCs w:val="24"/>
        </w:rPr>
        <w:t>Багирова</w:t>
      </w:r>
      <w:proofErr w:type="spellEnd"/>
      <w:r w:rsidRPr="00CB2273">
        <w:rPr>
          <w:rFonts w:ascii="Times New Roman" w:hAnsi="Times New Roman" w:cs="Times New Roman"/>
          <w:sz w:val="24"/>
          <w:szCs w:val="24"/>
        </w:rPr>
        <w:t xml:space="preserve"> и других». </w:t>
      </w:r>
      <w:r w:rsidRPr="00CB2273">
        <w:rPr>
          <w:rFonts w:ascii="Times New Roman" w:hAnsi="Times New Roman" w:cs="Times New Roman"/>
          <w:sz w:val="24"/>
          <w:szCs w:val="24"/>
          <w:lang w:val="en-US"/>
        </w:rPr>
        <w:t>URL</w:t>
      </w:r>
      <w:r w:rsidRPr="00CB2273">
        <w:rPr>
          <w:rFonts w:ascii="Times New Roman" w:hAnsi="Times New Roman" w:cs="Times New Roman"/>
          <w:sz w:val="24"/>
          <w:szCs w:val="24"/>
        </w:rPr>
        <w:t xml:space="preserve">: </w:t>
      </w:r>
      <w:hyperlink r:id="rId1" w:history="1">
        <w:r w:rsidRPr="00CB2273">
          <w:rPr>
            <w:rStyle w:val="a6"/>
            <w:rFonts w:ascii="Times New Roman" w:hAnsi="Times New Roman" w:cs="Times New Roman"/>
            <w:color w:val="auto"/>
            <w:sz w:val="24"/>
            <w:szCs w:val="24"/>
            <w:u w:val="none"/>
          </w:rPr>
          <w:t>https://www.consultant.ru/document/cons_doc_LAW_301326/</w:t>
        </w:r>
      </w:hyperlink>
      <w:r w:rsidRPr="00CB2273">
        <w:rPr>
          <w:rFonts w:ascii="Times New Roman" w:hAnsi="Times New Roman" w:cs="Times New Roman"/>
          <w:sz w:val="24"/>
          <w:szCs w:val="24"/>
        </w:rPr>
        <w:t xml:space="preserve"> (дата </w:t>
      </w:r>
      <w:proofErr w:type="spellStart"/>
      <w:r w:rsidRPr="00CB2273">
        <w:rPr>
          <w:rFonts w:ascii="Times New Roman" w:hAnsi="Times New Roman" w:cs="Times New Roman"/>
          <w:sz w:val="24"/>
          <w:szCs w:val="24"/>
        </w:rPr>
        <w:t>обарщения</w:t>
      </w:r>
      <w:proofErr w:type="spellEnd"/>
      <w:r w:rsidRPr="00CB2273">
        <w:rPr>
          <w:rFonts w:ascii="Times New Roman" w:hAnsi="Times New Roman" w:cs="Times New Roman"/>
          <w:sz w:val="24"/>
          <w:szCs w:val="24"/>
        </w:rPr>
        <w:t>: 01.09.2023).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A65D8"/>
    <w:multiLevelType w:val="hybridMultilevel"/>
    <w:tmpl w:val="D1124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C36E9B"/>
    <w:multiLevelType w:val="hybridMultilevel"/>
    <w:tmpl w:val="974AA1EA"/>
    <w:lvl w:ilvl="0" w:tplc="B3684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54D03EF"/>
    <w:multiLevelType w:val="hybridMultilevel"/>
    <w:tmpl w:val="7EDEA944"/>
    <w:lvl w:ilvl="0" w:tplc="1C9CFE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2C"/>
    <w:rsid w:val="00075F58"/>
    <w:rsid w:val="000D5B52"/>
    <w:rsid w:val="0019676D"/>
    <w:rsid w:val="001A5F5C"/>
    <w:rsid w:val="00255306"/>
    <w:rsid w:val="00256E09"/>
    <w:rsid w:val="00502303"/>
    <w:rsid w:val="008F312C"/>
    <w:rsid w:val="00966C5F"/>
    <w:rsid w:val="00B81A59"/>
    <w:rsid w:val="00BE48A6"/>
    <w:rsid w:val="00C46AF5"/>
    <w:rsid w:val="00D633D2"/>
    <w:rsid w:val="00D94E95"/>
    <w:rsid w:val="00FD0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C114F"/>
  <w15:chartTrackingRefBased/>
  <w15:docId w15:val="{12697A4C-A9C5-4D8E-9A35-1FB2FAFC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E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Знак Знак Знак Знак,Знак Знак Знак Знак,Знак Знак Знак,Текст сноски Знак Знак Знак Знак,Текст сноски Знак Знак,Текст сноски Знак Знак Знак Знак Знак Знак,Текст сноски Знак Знак Знак Знак Знак Знак Знак Знак,Знак,Текст сноски Знак2 Знак"/>
    <w:basedOn w:val="a"/>
    <w:link w:val="a4"/>
    <w:uiPriority w:val="99"/>
    <w:unhideWhenUsed/>
    <w:rsid w:val="00D94E95"/>
    <w:pPr>
      <w:spacing w:after="0" w:line="240" w:lineRule="auto"/>
    </w:pPr>
    <w:rPr>
      <w:sz w:val="20"/>
      <w:szCs w:val="20"/>
    </w:rPr>
  </w:style>
  <w:style w:type="character" w:customStyle="1" w:styleId="a4">
    <w:name w:val="Текст сноски Знак"/>
    <w:aliases w:val="Знак Знак Знак Знак Знак Знак,Знак Знак Знак Знак Знак1,Знак Знак Знак Знак1,Текст сноски Знак Знак Знак Знак Знак,Текст сноски Знак Знак Знак,Текст сноски Знак Знак Знак Знак Знак Знак Знак,Знак Знак,Текст сноски Знак2 Знак Знак"/>
    <w:basedOn w:val="a0"/>
    <w:link w:val="a3"/>
    <w:uiPriority w:val="99"/>
    <w:qFormat/>
    <w:rsid w:val="00D94E95"/>
    <w:rPr>
      <w:sz w:val="20"/>
      <w:szCs w:val="20"/>
    </w:rPr>
  </w:style>
  <w:style w:type="character" w:styleId="a5">
    <w:name w:val="footnote reference"/>
    <w:basedOn w:val="a0"/>
    <w:uiPriority w:val="99"/>
    <w:semiHidden/>
    <w:unhideWhenUsed/>
    <w:rsid w:val="00D94E95"/>
    <w:rPr>
      <w:vertAlign w:val="superscript"/>
    </w:rPr>
  </w:style>
  <w:style w:type="character" w:styleId="a6">
    <w:name w:val="Hyperlink"/>
    <w:basedOn w:val="a0"/>
    <w:uiPriority w:val="99"/>
    <w:unhideWhenUsed/>
    <w:rsid w:val="00D94E95"/>
    <w:rPr>
      <w:color w:val="0563C1" w:themeColor="hyperlink"/>
      <w:u w:val="single"/>
    </w:rPr>
  </w:style>
  <w:style w:type="table" w:styleId="a7">
    <w:name w:val="Table Grid"/>
    <w:basedOn w:val="a1"/>
    <w:uiPriority w:val="39"/>
    <w:rsid w:val="00D94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94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iza.matiakubova@yandex.ru" TargetMode="External"/><Relationship Id="rId3" Type="http://schemas.openxmlformats.org/officeDocument/2006/relationships/settings" Target="settings.xml"/><Relationship Id="rId7" Type="http://schemas.openxmlformats.org/officeDocument/2006/relationships/hyperlink" Target="mailto:aziza.matiakubov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onsultant.ru/document/cons_doc_LAW_3013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1263</Words>
  <Characters>7201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Матякубова Азиза</dc:creator>
  <cp:keywords/>
  <dc:description/>
  <cp:lastModifiedBy>Анечка</cp:lastModifiedBy>
  <cp:revision>2</cp:revision>
  <dcterms:created xsi:type="dcterms:W3CDTF">2024-05-23T21:32:00Z</dcterms:created>
  <dcterms:modified xsi:type="dcterms:W3CDTF">2024-05-23T21:32:00Z</dcterms:modified>
</cp:coreProperties>
</file>