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2"/>
        </w:rPr>
        <w:t xml:space="preserve"> </w:t>
      </w:r>
      <w:r>
        <w:rPr>
          <w:spacing w:val="-4"/>
        </w:rPr>
        <w:t xml:space="preserve">информационных и сетевых 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23"/>
        <w:ind w:left="6316"/>
      </w:pPr>
      <w:r>
        <w:t xml:space="preserve">УТВЕРЖДАЮ</w:t>
      </w:r>
      <w:r/>
    </w:p>
    <w:p>
      <w:pPr>
        <w:pStyle w:val="923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0720" behindDoc="1" locked="0" layoutInCell="1" allowOverlap="1">
                <wp:simplePos x="0" y="0"/>
                <wp:positionH relativeFrom="page">
                  <wp:posOffset>4882515</wp:posOffset>
                </wp:positionH>
                <wp:positionV relativeFrom="paragraph">
                  <wp:posOffset>98464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53720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750720;o:allowoverlap:true;o:allowincell:true;mso-position-horizontal-relative:page;margin-left:384.45pt;mso-position-horizontal:absolute;mso-position-vertical-relative:text;margin-top:7.7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23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23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</w:t>
      </w:r>
      <w:r>
        <w:rPr>
          <w:i w:val="0"/>
          <w:iCs w:val="0"/>
          <w:vertAlign w:val="baseline"/>
        </w:rPr>
        <w:t xml:space="preserve">Экономика продукта проекта. Модели монетизации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23"/>
        <w:ind w:left="328" w:right="27" w:firstLine="0"/>
        <w:jc w:val="left"/>
        <w:spacing w:before="0" w:beforeAutospacing="0" w:after="0" w:afterAutospacing="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 </w:t>
      </w:r>
      <w:r>
        <w:rPr>
          <w:spacing w:val="-57"/>
        </w:rPr>
        <w:t xml:space="preserve"> </w:t>
      </w:r>
      <w:r>
        <w:t xml:space="preserve">на </w:t>
        <w:br/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</w:t>
      </w:r>
      <w:r>
        <w:t xml:space="preserve">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jc w:val="left"/>
        <w:rPr>
          <w:spacing w:val="-57"/>
        </w:rPr>
      </w:pPr>
      <w:r>
        <w:br w:type="column"/>
      </w:r>
      <w:r>
        <w:t xml:space="preserve">Программа одобрена НМК</w:t>
      </w:r>
      <w:r>
        <w:rPr>
          <w:spacing w:val="-57"/>
        </w:rPr>
      </w:r>
      <w:r>
        <w:rPr>
          <w:spacing w:val="-57"/>
        </w:rPr>
      </w:r>
    </w:p>
    <w:p>
      <w:pPr>
        <w:jc w:val="left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rPr>
          <w:spacing w:val="-57"/>
        </w:rPr>
        <w:t xml:space="preserve"> </w:t>
      </w:r>
      <w:r>
        <w:t xml:space="preserve">факультета 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  <w:br/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left="-3" w:firstLine="350"/>
        <w:jc w:val="both"/>
        <w:spacing w:after="129" w:line="268" w:lineRule="auto"/>
      </w:pPr>
      <w:r>
        <w:t xml:space="preserve">Целью дисциплины «Экономика продукта проекта. Модели монетизации» является освоение ст</w:t>
      </w:r>
      <w:r>
        <w:t xml:space="preserve">удентами навыков оценки эффективности проектов. В рамках этой дисциплины студенты изучают методики оценки эффективности некоммерческих и коммерческих проектов, знакомятся со способами коммерциализации проектов и инструментами привлечения финансирования.   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176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3" w:firstLine="350"/>
        <w:jc w:val="both"/>
        <w:spacing w:after="54" w:line="268" w:lineRule="auto"/>
      </w:pPr>
      <w:r>
        <w:t xml:space="preserve">Для освоения дисциплины </w:t>
      </w:r>
      <w:r>
        <w:t xml:space="preserve">«Экономика продукта проекта. Модели монетизации»</w:t>
      </w:r>
      <w:r>
        <w:t xml:space="preserve"> обучающиеся должны</w:t>
      </w:r>
      <w:r>
        <w:t xml:space="preserve"> знать проектную терминологию, владеть методологиями проектной деятельности, применяемыми на разных этапах жизненного цикла проекта, уметь эффективно выстраивать коммуникацию в процессе групповой работы. Осво</w:t>
      </w:r>
      <w:r>
        <w:t xml:space="preserve">ение дисциплины требует также участия в командном проекте. Дисциплина выступает основой для определения и реализации ролей в проектных командах: лидер, коммуникатор, </w:t>
      </w:r>
      <w:r>
        <w:t xml:space="preserve">разработчик (аналитик), эко</w:t>
      </w:r>
      <w:r>
        <w:t xml:space="preserve">номист. </w:t>
      </w:r>
      <w:r/>
    </w:p>
    <w:p>
      <w:pPr>
        <w:ind w:left="-3" w:firstLine="350"/>
        <w:jc w:val="both"/>
        <w:spacing w:after="54" w:line="268" w:lineRule="auto"/>
      </w:pPr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3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ПК-10. Способен участвовать в решении профессиональных проектных задач, выбирать и реализовывать командную роль в работе над проектом в соответствии с приоритетами собственной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10.1 – Работая в команде, участвует в решении проектных задач в сфере профессиональной деятельности.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left="12" w:right="12"/>
              <w:spacing w:after="117" w:line="230" w:lineRule="auto"/>
            </w:pPr>
            <w:r>
              <w:t xml:space="preserve">Уверенно и эффективно умеет работать в команде и участвовать в решении проектных задач в сфере профессиональной деятельности </w:t>
            </w:r>
            <w:r/>
          </w:p>
          <w:p>
            <w:pPr>
              <w:ind w:right="-285"/>
            </w:pPr>
            <w:r/>
            <w:r/>
          </w:p>
        </w:tc>
      </w:tr>
      <w:tr>
        <w:tblPrEx/>
        <w:trPr>
          <w:trHeight w:val="226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10.2 – Понимает свою роль в команде и способен ее реализовать в работе над профессиональным проектом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63"/>
            </w:pPr>
            <w:r>
              <w:t xml:space="preserve">Может </w:t>
            </w:r>
            <w:r>
              <w:t xml:space="preserve">самостоятельноопределить</w:t>
            </w:r>
            <w:r>
              <w:t xml:space="preserve"> свою роль в команде </w:t>
            </w:r>
            <w:r>
              <w:t xml:space="preserve">и  успешно</w:t>
            </w:r>
            <w:r>
              <w:t xml:space="preserve"> реализовать ее в работе над </w:t>
            </w:r>
            <w:r/>
          </w:p>
          <w:p>
            <w:pPr>
              <w:spacing w:after="117" w:line="230" w:lineRule="auto"/>
            </w:pPr>
            <w:r>
              <w:t xml:space="preserve">профессиональным проектом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>
        <w:rPr>
          <w:bCs/>
        </w:rPr>
      </w:r>
      <w:r>
        <w:rPr>
          <w:bCs/>
        </w:rPr>
      </w:r>
      <w:r/>
    </w:p>
    <w:p>
      <w:r>
        <w:rPr>
          <w:bCs/>
        </w:rPr>
      </w:r>
      <w:r>
        <w:rPr>
          <w:bCs/>
        </w:rPr>
      </w:r>
      <w:r/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pStyle w:val="929"/>
        <w:numPr>
          <w:ilvl w:val="0"/>
          <w:numId w:val="0"/>
        </w:numPr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Показатели эффективности </w:t>
            </w:r>
            <w:r/>
          </w:p>
          <w:p>
            <w:r>
              <w:t xml:space="preserve">некоммерческого проекта</w:t>
            </w:r>
            <w:r>
              <w:t xml:space="preserve">.</w:t>
            </w:r>
            <w:r/>
          </w:p>
          <w:p>
            <w:r>
              <w:t xml:space="preserve">Критерии успешности некоммерческих проектов. Варианты оценки эффективности некоммерческого проекта: без проекта и с </w:t>
            </w:r>
            <w:r/>
          </w:p>
          <w:p>
            <w:pPr>
              <w:spacing w:line="228" w:lineRule="auto"/>
            </w:pPr>
            <w:r>
              <w:t xml:space="preserve">проектом.</w:t>
            </w:r>
            <w:r>
              <w:t xml:space="preserve"> </w:t>
            </w:r>
            <w:r>
              <w:t xml:space="preserve">Альтернативная стоимость различных вариантов реализации проекта. </w:t>
            </w:r>
            <w:r>
              <w:t xml:space="preserve">Оценка </w:t>
            </w:r>
            <w:r/>
          </w:p>
          <w:p>
            <w:r>
              <w:t xml:space="preserve">эффективности в зависимости от типа инвестора.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right="62"/>
            </w:pPr>
            <w:r>
              <w:t xml:space="preserve">Показатели эффективности коммерческого</w:t>
            </w:r>
            <w:r>
              <w:t xml:space="preserve"> </w:t>
            </w:r>
            <w:r>
              <w:t xml:space="preserve">проекта. </w:t>
            </w:r>
            <w:r/>
          </w:p>
          <w:p>
            <w:pPr>
              <w:spacing w:line="228" w:lineRule="auto"/>
            </w:pPr>
            <w:r>
              <w:t xml:space="preserve">Оценка инвестиционной </w:t>
            </w:r>
            <w:r/>
          </w:p>
          <w:p>
            <w:r>
              <w:t xml:space="preserve">привлекательности проекта</w:t>
            </w:r>
            <w:r>
              <w:t xml:space="preserve">.</w:t>
            </w:r>
            <w:r/>
          </w:p>
          <w:p>
            <w:pPr>
              <w:spacing w:after="3" w:line="226" w:lineRule="auto"/>
            </w:pPr>
            <w:r>
              <w:t xml:space="preserve">Статические и динамические методы оценки экономической </w:t>
            </w:r>
            <w:r/>
          </w:p>
          <w:p>
            <w:pPr>
              <w:ind w:right="55"/>
            </w:pPr>
            <w:r>
              <w:t xml:space="preserve">эффективности инновационных проектов, проектов</w:t>
            </w:r>
            <w:r>
              <w:t xml:space="preserve"> </w:t>
            </w:r>
            <w:r>
              <w:t xml:space="preserve">с прямыми</w:t>
            </w:r>
            <w:r>
              <w:t xml:space="preserve"> </w:t>
            </w:r>
            <w:r>
              <w:t xml:space="preserve">инвестициями; принципы оценки </w:t>
            </w:r>
            <w:r/>
          </w:p>
          <w:p>
            <w:pPr>
              <w:ind w:right="58"/>
            </w:pPr>
            <w:r>
              <w:t xml:space="preserve">инвестиционной </w:t>
            </w:r>
            <w:r>
              <w:t xml:space="preserve">привлекательности  проектов</w:t>
            </w:r>
            <w:r>
              <w:t xml:space="preserve">; прибыль</w:t>
            </w:r>
            <w:r>
              <w:t xml:space="preserve"> </w:t>
            </w:r>
            <w:r>
              <w:t xml:space="preserve">инновационного проекта как критерий экономической эффективности; методы оценки экономического эффекта в случае реализации проекта по улучшению характеристик на </w:t>
            </w:r>
            <w:r/>
          </w:p>
          <w:p>
            <w:pPr>
              <w:ind w:right="55"/>
            </w:pPr>
            <w:r>
              <w:t xml:space="preserve">действующем производстве; критерии </w:t>
            </w:r>
            <w:r/>
          </w:p>
          <w:p>
            <w:r>
              <w:t xml:space="preserve">инвестиционной готовности проекта для венчурных инвестиций и их отличие от критериев для прямых инвестиций; формирование бюджета проекта, учет риска в оценке экономической привлекательности проектов.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16" w:right="18"/>
              <w:spacing w:line="227" w:lineRule="auto"/>
            </w:pPr>
            <w:r>
              <w:t xml:space="preserve">Способы коммерциализации проекта: нематериальные активы и охрана</w:t>
            </w:r>
            <w:r>
              <w:t xml:space="preserve"> </w:t>
            </w:r>
            <w:r>
              <w:t xml:space="preserve">интеллектуальной</w:t>
            </w:r>
            <w:r>
              <w:t xml:space="preserve"> </w:t>
            </w:r>
            <w:r>
              <w:t xml:space="preserve">собственности.</w:t>
            </w:r>
            <w:r/>
          </w:p>
          <w:p>
            <w:pPr>
              <w:spacing w:line="228" w:lineRule="auto"/>
            </w:pPr>
            <w:r>
              <w:t xml:space="preserve">Понятие интеллектуальной собственности, ее основные юридические свойства и система</w:t>
            </w:r>
            <w:r>
              <w:t xml:space="preserve"> </w:t>
            </w:r>
            <w:r>
              <w:t xml:space="preserve">охраны, понятие и содержание интеллектуальных </w:t>
            </w:r>
            <w:r/>
          </w:p>
          <w:p>
            <w:pPr>
              <w:ind w:left="2"/>
            </w:pPr>
            <w:r>
              <w:t xml:space="preserve">прав, их соотношение с понятием</w:t>
            </w:r>
            <w:r>
              <w:t xml:space="preserve"> </w:t>
            </w:r>
            <w:r>
              <w:t xml:space="preserve">нематериальных </w:t>
            </w:r>
            <w:r/>
          </w:p>
          <w:p>
            <w:pPr>
              <w:spacing w:line="228" w:lineRule="auto"/>
            </w:pPr>
            <w:r>
              <w:t xml:space="preserve">активов; </w:t>
            </w:r>
            <w:r>
              <w:t xml:space="preserve">IP</w:t>
            </w:r>
            <w:r>
              <w:t xml:space="preserve">-стратегия инновационного проекта и ее составляющие; различия между двумя </w:t>
            </w:r>
            <w:r/>
          </w:p>
          <w:p>
            <w:pPr>
              <w:ind w:right="62"/>
            </w:pPr>
            <w:r>
              <w:t xml:space="preserve">основными режимами правовой охраны </w:t>
            </w:r>
            <w:r/>
          </w:p>
          <w:p>
            <w:pPr>
              <w:spacing w:line="228" w:lineRule="auto"/>
            </w:pPr>
            <w:r>
              <w:t xml:space="preserve">результатов интеллектуальной деятельности — </w:t>
            </w:r>
            <w:r>
              <w:t xml:space="preserve">авторским правом и </w:t>
            </w:r>
            <w:r>
              <w:t xml:space="preserve">патентным  правом</w:t>
            </w:r>
            <w:r>
              <w:t xml:space="preserve">; </w:t>
            </w:r>
            <w:r/>
          </w:p>
          <w:p>
            <w:pPr>
              <w:ind w:right="62"/>
            </w:pPr>
            <w:r>
              <w:t xml:space="preserve">патентование, системы и процедуры патентования в России, за рубежом, на международном уровне.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3" w:line="226" w:lineRule="auto"/>
            </w:pPr>
            <w:r>
              <w:t xml:space="preserve">Способы коммерциализации </w:t>
            </w:r>
            <w:r/>
          </w:p>
          <w:p>
            <w:pPr>
              <w:ind w:right="62"/>
            </w:pPr>
            <w:r>
              <w:t xml:space="preserve">проекта: трансфер технологий и лицензирование</w:t>
            </w:r>
            <w:r>
              <w:t xml:space="preserve">.</w:t>
            </w:r>
            <w:r/>
          </w:p>
          <w:p>
            <w:pPr>
              <w:ind w:right="62"/>
            </w:pPr>
            <w:r>
              <w:t xml:space="preserve">Понятия «трансфер технологий» и </w:t>
            </w:r>
            <w:r/>
          </w:p>
          <w:p>
            <w:pPr>
              <w:spacing w:line="228" w:lineRule="auto"/>
            </w:pPr>
            <w:r>
              <w:t xml:space="preserve">«</w:t>
            </w:r>
            <w:r>
              <w:t xml:space="preserve">лицензирование»  как</w:t>
            </w:r>
            <w:r>
              <w:t xml:space="preserve"> правовые институты в сфере интеллектуальной собственности; их </w:t>
            </w:r>
            <w:r/>
          </w:p>
          <w:p>
            <w:pPr>
              <w:spacing w:line="228" w:lineRule="auto"/>
            </w:pPr>
            <w:r>
              <w:t xml:space="preserve">соотношение; роль стратегии</w:t>
            </w:r>
            <w:r>
              <w:t xml:space="preserve"> </w:t>
            </w:r>
            <w:r>
              <w:t xml:space="preserve">лицензирования как части </w:t>
            </w:r>
            <w:r>
              <w:t xml:space="preserve">IP</w:t>
            </w:r>
            <w:r>
              <w:t xml:space="preserve">-стратегии инновационного проекта; мотивы использования стратегии</w:t>
            </w:r>
            <w:r>
              <w:t xml:space="preserve"> </w:t>
            </w:r>
            <w:r>
              <w:t xml:space="preserve">лицензирования; существующие виды лицензионных сделок; </w:t>
            </w:r>
            <w:r/>
          </w:p>
          <w:p>
            <w:pPr>
              <w:ind w:right="62"/>
            </w:pPr>
            <w:r>
              <w:t xml:space="preserve">требования российского законодательства к форме и содержанию лицензионного</w:t>
            </w:r>
            <w:r>
              <w:t xml:space="preserve"> </w:t>
            </w:r>
            <w:r>
              <w:t xml:space="preserve">договора.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right="62"/>
            </w:pPr>
            <w:r>
              <w:t xml:space="preserve">Способы коммерциализации проекта: Коммерческий</w:t>
            </w:r>
            <w:r>
              <w:t xml:space="preserve"> </w:t>
            </w:r>
            <w:r>
              <w:t xml:space="preserve">НИОКР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Техника проведения переговоров и формирование партнёрств с </w:t>
            </w:r>
            <w:r/>
          </w:p>
          <w:p>
            <w:pPr>
              <w:ind w:right="57"/>
            </w:pPr>
            <w:r>
              <w:t xml:space="preserve">индустриальными компаниями; механизмы</w:t>
            </w:r>
            <w:r>
              <w:t xml:space="preserve"> </w:t>
            </w:r>
            <w:r>
              <w:t xml:space="preserve">планирования работы с индустриальными </w:t>
            </w:r>
            <w:r/>
          </w:p>
          <w:p>
            <w:pPr>
              <w:ind w:right="57"/>
            </w:pPr>
            <w:r>
              <w:t xml:space="preserve">партнёрами по направлению коммерческого </w:t>
            </w:r>
            <w:r/>
          </w:p>
          <w:p>
            <w:pPr>
              <w:spacing w:line="228" w:lineRule="auto"/>
            </w:pPr>
            <w:r>
              <w:t xml:space="preserve">НИОКР — формирование предложения, выбор потенциальных </w:t>
            </w:r>
            <w:r>
              <w:t xml:space="preserve">клиентов, оценка доступности и </w:t>
            </w:r>
            <w:r/>
          </w:p>
          <w:p>
            <w:pPr>
              <w:ind w:right="62"/>
            </w:pPr>
            <w:r>
              <w:t xml:space="preserve">способы выхода на индустриальных партнёров; программы повышения международной активности транснациональных корпораций в области НИОКР.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after="1" w:line="227" w:lineRule="auto"/>
            </w:pPr>
            <w:r>
              <w:t xml:space="preserve">Способы коммерциализации </w:t>
            </w:r>
            <w:r/>
          </w:p>
          <w:p>
            <w:r>
              <w:t xml:space="preserve">проекта: Создание и развитие стартапа</w:t>
            </w:r>
            <w:r>
              <w:t xml:space="preserve">.</w:t>
            </w:r>
            <w:r/>
          </w:p>
          <w:p>
            <w:pPr>
              <w:ind w:right="60"/>
            </w:pPr>
            <w:r>
              <w:t xml:space="preserve">Определение и сущность стартапа; методика «бережливого стартапа»; модель </w:t>
            </w:r>
            <w:r>
              <w:t xml:space="preserve">SPACE</w:t>
            </w:r>
            <w:r>
              <w:t xml:space="preserve"> — модель, отражающая</w:t>
            </w:r>
            <w:r>
              <w:t xml:space="preserve"> </w:t>
            </w:r>
            <w:r>
              <w:t xml:space="preserve">пространство (</w:t>
            </w:r>
            <w:r>
              <w:t xml:space="preserve">space</w:t>
            </w:r>
            <w:r>
              <w:t xml:space="preserve">) и </w:t>
            </w:r>
            <w:r/>
          </w:p>
          <w:p>
            <w:r>
              <w:t xml:space="preserve">орбиту «полета» бизнеса; </w:t>
            </w:r>
            <w:r>
              <w:t xml:space="preserve">HADI</w:t>
            </w:r>
            <w:r>
              <w:t xml:space="preserve">-цикл — методика цикличного процесса проверки гипотез. Этапы развития стартапа; прототип, соответствие продукта ожиданиям целевого рынка; динамика роста; рост и укрепление позиций;</w:t>
            </w:r>
            <w:r>
              <w:t xml:space="preserve"> </w:t>
            </w:r>
            <w:r>
              <w:t xml:space="preserve">масштабирование и захват рынков.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Инструменты привлечения финансирования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Источники финансирования проекта: средства бюджета и внебюджетных фондов, </w:t>
            </w:r>
            <w:r/>
          </w:p>
          <w:p>
            <w:pPr>
              <w:ind w:right="60"/>
            </w:pPr>
            <w:r>
              <w:t xml:space="preserve">государственных институтов развития, </w:t>
            </w:r>
            <w:r/>
          </w:p>
          <w:p>
            <w:pPr>
              <w:spacing w:line="228" w:lineRule="auto"/>
            </w:pPr>
            <w:r>
              <w:t xml:space="preserve">компаний, индивидуальных предпринимателей, частных, институциональных и иностранных </w:t>
            </w:r>
            <w:r/>
          </w:p>
          <w:p>
            <w:pPr>
              <w:spacing w:line="228" w:lineRule="auto"/>
            </w:pPr>
            <w:r>
              <w:t xml:space="preserve">инвесторов, кредитно-финансовых </w:t>
            </w:r>
            <w:r>
              <w:t xml:space="preserve">организаций, научных и образовательных учреждений; </w:t>
            </w:r>
            <w:r/>
          </w:p>
          <w:p>
            <w:pPr>
              <w:ind w:right="59"/>
            </w:pPr>
            <w:r>
              <w:t xml:space="preserve">инструменты финансирования: инвестиции </w:t>
            </w:r>
            <w:r/>
          </w:p>
          <w:p>
            <w:pPr>
              <w:spacing w:after="2" w:line="226" w:lineRule="auto"/>
            </w:pPr>
            <w:r>
              <w:t xml:space="preserve">бизнес-ангелов и венчурных фондов, гранты, субсидии; выбор и обоснование источников</w:t>
            </w:r>
            <w:r>
              <w:t xml:space="preserve"> </w:t>
            </w:r>
            <w:r>
              <w:t xml:space="preserve">финансирования инновационного проекта; финансовое моделирование проекта; технологии переговоров с инвесторами о финансировании</w:t>
            </w:r>
            <w:r>
              <w:t xml:space="preserve"> </w:t>
            </w:r>
            <w:r>
              <w:t xml:space="preserve">проекта.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Зачет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pStyle w:val="929"/>
        <w:numPr>
          <w:ilvl w:val="0"/>
          <w:numId w:val="0"/>
        </w:numPr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Электронный учебный курс «Технология карьеры»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  <w:rPr>
          <w:sz w:val="24"/>
          <w:szCs w:val="24"/>
        </w:rPr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 реж</w:t>
      </w:r>
      <w:r>
        <w:rPr>
          <w:b w:val="0"/>
          <w:bCs w:val="0"/>
          <w:sz w:val="24"/>
          <w:szCs w:val="24"/>
          <w:highlight w:val="none"/>
        </w:rPr>
        <w:t xml:space="preserve">име онлайн;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contextualSpacing/>
        <w:ind w:left="0"/>
        <w:jc w:val="both"/>
        <w:tabs>
          <w:tab w:val="left" w:pos="709" w:leader="none"/>
        </w:tabs>
        <w:rPr>
          <w:b w:val="0"/>
          <w:bCs w:val="0"/>
          <w:sz w:val="24"/>
          <w:szCs w:val="24"/>
          <w:highlight w:val="yellow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-</w:t>
        <w:tab/>
      </w:r>
      <w:r>
        <w:rPr>
          <w:b w:val="0"/>
          <w:bCs w:val="0"/>
          <w:sz w:val="24"/>
          <w:szCs w:val="24"/>
          <w:highlight w:val="none"/>
        </w:rPr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4"/>
          <w:highlight w:val="yellow"/>
        </w:rPr>
      </w:r>
      <w:r>
        <w:rPr>
          <w:b w:val="0"/>
          <w:bCs w:val="0"/>
          <w:sz w:val="24"/>
          <w:szCs w:val="24"/>
          <w:highlight w:val="yellow"/>
        </w:rPr>
      </w:r>
    </w:p>
    <w:p>
      <w:pPr>
        <w:pStyle w:val="92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3"/>
        </w:numPr>
        <w:ind w:hanging="240"/>
        <w:jc w:val="both"/>
        <w:spacing w:after="12" w:line="249" w:lineRule="auto"/>
      </w:pPr>
      <w:r>
        <w:t xml:space="preserve">ОС семейства Linux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Архиватор 7zip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4. Браузер </w:t>
      </w:r>
      <w:r>
        <w:t xml:space="preserve">MozillaFirefox</w:t>
      </w:r>
      <w:r>
        <w:t xml:space="preserve"> </w:t>
      </w:r>
      <w:r/>
    </w:p>
    <w:p>
      <w:pPr>
        <w:numPr>
          <w:ilvl w:val="0"/>
          <w:numId w:val="14"/>
        </w:numPr>
        <w:ind w:hanging="240"/>
        <w:jc w:val="both"/>
        <w:spacing w:after="4" w:line="252" w:lineRule="auto"/>
      </w:pPr>
      <w:r>
        <w:t xml:space="preserve">AdobeReader</w:t>
      </w:r>
      <w:r>
        <w:t xml:space="preserve">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numPr>
          <w:ilvl w:val="0"/>
          <w:numId w:val="36"/>
        </w:numPr>
        <w:jc w:val="both"/>
        <w:spacing w:after="4" w:line="252" w:lineRule="auto"/>
        <w:rPr>
          <w:sz w:val="24"/>
          <w:szCs w:val="22"/>
        </w:rPr>
      </w:pPr>
      <w:r>
        <w:rPr>
          <w:sz w:val="24"/>
          <w:szCs w:val="22"/>
        </w:rPr>
        <w:t xml:space="preserve">Браузер </w:t>
      </w:r>
      <w:r>
        <w:rPr>
          <w:sz w:val="24"/>
          <w:szCs w:val="22"/>
        </w:rPr>
        <w:t xml:space="preserve">GoogleChrome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Аверченков, В.И. Методы инженерного творчества: учебное пособие / В.И. Аверченков, Ю.А. Малахов. – 4-е изд., стер. – </w:t>
      </w:r>
      <w:r>
        <w:rPr>
          <w:sz w:val="23"/>
        </w:rPr>
        <w:t xml:space="preserve">Москва :</w:t>
      </w:r>
      <w:r>
        <w:rPr>
          <w:sz w:val="23"/>
        </w:rPr>
        <w:t xml:space="preserve"> ФЛИНТА, 2016. – 78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=93272</w:t>
      </w:r>
      <w:r>
        <w:rPr>
          <w:sz w:val="23"/>
        </w:rPr>
        <w:t xml:space="preserve">  –</w:t>
      </w:r>
      <w:r>
        <w:rPr>
          <w:sz w:val="23"/>
        </w:rPr>
        <w:t xml:space="preserve"> </w:t>
      </w:r>
      <w:r>
        <w:rPr>
          <w:sz w:val="23"/>
        </w:rPr>
        <w:t xml:space="preserve">ISBN</w:t>
      </w:r>
      <w:r>
        <w:rPr>
          <w:sz w:val="23"/>
        </w:rPr>
        <w:t xml:space="preserve"> 978-5-9765-1268-9.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Баринов В.А. Организационное </w:t>
      </w:r>
      <w:r>
        <w:t xml:space="preserve">проектирование :</w:t>
      </w:r>
      <w:r>
        <w:t xml:space="preserve"> учебник. - Москва: ИНФРА-М, 2014. - </w:t>
      </w:r>
      <w:r/>
    </w:p>
    <w:p>
      <w:pPr>
        <w:ind w:left="370" w:hanging="10"/>
        <w:jc w:val="both"/>
        <w:spacing w:after="97" w:line="252" w:lineRule="auto"/>
      </w:pPr>
      <w:r>
        <w:t xml:space="preserve">384 с.  </w:t>
      </w:r>
      <w:r/>
    </w:p>
    <w:p>
      <w:pPr>
        <w:numPr>
          <w:ilvl w:val="0"/>
          <w:numId w:val="10"/>
        </w:numPr>
        <w:ind w:hanging="360"/>
        <w:jc w:val="both"/>
        <w:spacing w:after="101" w:line="249" w:lineRule="auto"/>
      </w:pPr>
      <w:r>
        <w:t xml:space="preserve">Дубровин, И.А. Поведение потребителей: учебное пособие / И.А. Дубровин. – 4-е изд. – Москва: Дашков и К°, 2020. – 312 с.: ил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=112216</w:t>
      </w:r>
      <w:r>
        <w:t xml:space="preserve">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978-5-394-01475-8.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Коробко, В.И. Теория управления: учебное пособие / В.И. Коробко. - </w:t>
      </w:r>
      <w:r>
        <w:t xml:space="preserve">Москва :</w:t>
      </w:r>
      <w:r>
        <w:t xml:space="preserve">Юнити</w:t>
      </w:r>
      <w:r>
        <w:t xml:space="preserve">-</w:t>
      </w:r>
      <w:r/>
    </w:p>
    <w:p>
      <w:pPr>
        <w:ind w:left="370" w:hanging="10"/>
        <w:jc w:val="both"/>
        <w:spacing w:after="102" w:line="252" w:lineRule="auto"/>
      </w:pPr>
      <w:r>
        <w:t xml:space="preserve">Дана, 2015. - 383 </w:t>
      </w:r>
      <w:r>
        <w:t xml:space="preserve">с. :</w:t>
      </w:r>
      <w:r>
        <w:t xml:space="preserve"> схем., табл. - </w:t>
      </w:r>
      <w:r>
        <w:t xml:space="preserve">Библиогр</w:t>
      </w:r>
      <w:r>
        <w:t xml:space="preserve">.: с. 352. - </w:t>
      </w:r>
      <w:r>
        <w:t xml:space="preserve">ISBN</w:t>
      </w:r>
      <w:r>
        <w:t xml:space="preserve"> 978-5-238-01483-</w:t>
      </w:r>
      <w:r>
        <w:t xml:space="preserve">8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=436722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Круглов, М.Г. Инновационный проект: управление качеством и эффективностью: учебное пособие для профессионалов / М.Г. </w:t>
      </w:r>
      <w:r>
        <w:rPr>
          <w:sz w:val="23"/>
        </w:rPr>
        <w:t xml:space="preserve">Круглов ;</w:t>
      </w:r>
      <w:r>
        <w:rPr>
          <w:sz w:val="23"/>
        </w:rPr>
        <w:t xml:space="preserve"> Академия народного хозяйства при Правительстве Российской Федерации. – </w:t>
      </w:r>
      <w:r>
        <w:rPr>
          <w:sz w:val="23"/>
        </w:rPr>
        <w:t xml:space="preserve">Москва :</w:t>
      </w:r>
      <w:r>
        <w:rPr>
          <w:sz w:val="23"/>
        </w:rPr>
        <w:t xml:space="preserve"> Дело, 2011. – 335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=443190</w:t>
      </w:r>
      <w:r>
        <w:rPr>
          <w:sz w:val="23"/>
        </w:rPr>
        <w:t xml:space="preserve"> – </w:t>
      </w:r>
      <w:r>
        <w:rPr>
          <w:sz w:val="23"/>
        </w:rPr>
        <w:t xml:space="preserve">ISBN</w:t>
      </w:r>
      <w:r>
        <w:rPr>
          <w:sz w:val="23"/>
        </w:rPr>
        <w:t xml:space="preserve"> 978-5-77490534-8.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19" w:line="249" w:lineRule="auto"/>
      </w:pPr>
      <w:r>
        <w:t xml:space="preserve">Моделирование экономических </w:t>
      </w:r>
      <w:r>
        <w:t xml:space="preserve">процессов :</w:t>
      </w:r>
      <w:r>
        <w:t xml:space="preserve"> учебник / ред. М.В. Грачева, Ю.Н. Черемных, Е.А. Туманова. – </w:t>
      </w:r>
      <w:r>
        <w:t xml:space="preserve">Москва :</w:t>
      </w:r>
      <w:r>
        <w:t xml:space="preserve">Юнити</w:t>
      </w:r>
      <w:r>
        <w:t xml:space="preserve">, 2015. – 544 с.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=119452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978-5-238-02329-8. </w:t>
      </w:r>
      <w:r/>
    </w:p>
    <w:p>
      <w:pPr>
        <w:numPr>
          <w:ilvl w:val="0"/>
          <w:numId w:val="10"/>
        </w:numPr>
        <w:ind w:hanging="360"/>
        <w:jc w:val="both"/>
        <w:spacing w:after="102" w:line="249" w:lineRule="auto"/>
      </w:pPr>
      <w:r>
        <w:t xml:space="preserve">Сазерленд Д. </w:t>
      </w:r>
      <w:r>
        <w:t xml:space="preserve">Scrum</w:t>
      </w:r>
      <w:r>
        <w:t xml:space="preserve">: революционный метод управления проектами. – Москва: Манн, Иванов и Фербер, 2017 г.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Сафронова, Н.Б. Маркетинговые исследования: учебное пособие / Н.Б. Сафронова, И.Е. Корнеева. – 2-е изд., стер. – Москва: Дашков и К°, 2019. – 294 </w:t>
      </w:r>
      <w:r>
        <w:t xml:space="preserve">с. :</w:t>
      </w:r>
      <w:r>
        <w:t xml:space="preserve"> ил. – (Учебные издания для бакалавров). – Режим доступа: по подписке. – </w:t>
      </w:r>
      <w:r>
        <w:t xml:space="preserve">URL</w:t>
      </w:r>
      <w:r>
        <w:t xml:space="preserve">: </w:t>
      </w:r>
      <w:r/>
    </w:p>
    <w:p>
      <w:pPr>
        <w:ind w:left="355" w:hanging="10"/>
        <w:spacing w:after="89" w:line="251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=112211</w:t>
      </w:r>
      <w:r>
        <w:t xml:space="preserve">  –</w:t>
      </w:r>
      <w:r>
        <w:t xml:space="preserve">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978-5-39403074-1. – Текст: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17" w:line="249" w:lineRule="auto"/>
      </w:pPr>
      <w:r>
        <w:t xml:space="preserve">Черных, В.В. Управление разработкой и внедрением инновационного продукта: учебное </w:t>
      </w:r>
      <w:r>
        <w:t xml:space="preserve">пособие:.</w:t>
      </w:r>
      <w:r>
        <w:t xml:space="preserve"> – Йошкар-Ола: Поволжский государственный технологический университет, 2019. – 122 </w:t>
      </w:r>
      <w:r>
        <w:t xml:space="preserve">с. :</w:t>
      </w:r>
      <w:r>
        <w:t xml:space="preserve"> табл., граф., схем.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=570613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978-5-8158-2100-2.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Шуванов</w:t>
      </w:r>
      <w:r>
        <w:t xml:space="preserve">, В.И. Социальная психология управления: учебник / В.И. </w:t>
      </w:r>
      <w:r>
        <w:t xml:space="preserve">Шуванов</w:t>
      </w:r>
      <w:r>
        <w:t xml:space="preserve">. - Москва: </w:t>
      </w:r>
      <w:r>
        <w:rPr>
          <w:sz w:val="24"/>
          <w:szCs w:val="24"/>
        </w:rPr>
        <w:t xml:space="preserve">Юнити</w:t>
      </w:r>
      <w:r>
        <w:t xml:space="preserve">-Дана, 2015. - 463 с.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978-5-238-01629-</w:t>
      </w:r>
      <w:r>
        <w:t xml:space="preserve">0 ;</w:t>
      </w:r>
      <w:r>
        <w:t xml:space="preserve"> То же </w:t>
      </w:r>
      <w:r/>
    </w:p>
    <w:p>
      <w:pPr>
        <w:rPr>
          <w:color w:val="0000ff"/>
          <w:u w:val="single"/>
        </w:rPr>
      </w:pPr>
      <w:r>
        <w:t xml:space="preserve">[Электронный ресурс]. - </w:t>
      </w:r>
      <w:r>
        <w:t xml:space="preserve">URL</w:t>
      </w:r>
      <w:r>
        <w:t xml:space="preserve">: </w:t>
      </w:r>
      <w:hyperlink r:id="rId10" w:tooltip="http://biblioclub.ru/index.php?page=book&amp;id=118145" w:history="1">
        <w:r>
          <w:rPr>
            <w:rStyle w:val="944"/>
          </w:rPr>
          <w:t xml:space="preserve">http://biblioclub.ru/index.php?page=book&amp;id=118145</w:t>
        </w:r>
      </w:hyperlink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Альтшуллер</w:t>
      </w:r>
      <w:r>
        <w:t xml:space="preserve">, Г.С. Найти идею. Введение в теорию решения изобретательских задач / Г.С. </w:t>
      </w:r>
      <w:r/>
    </w:p>
    <w:p>
      <w:pPr>
        <w:ind w:left="434" w:right="-12"/>
        <w:jc w:val="both"/>
        <w:spacing w:after="130" w:line="231" w:lineRule="auto"/>
      </w:pPr>
      <w:r>
        <w:t xml:space="preserve">Альтшуллер</w:t>
      </w:r>
      <w:r>
        <w:rPr>
          <w:sz w:val="23"/>
        </w:rPr>
        <w:t xml:space="preserve">. – </w:t>
      </w:r>
      <w:r>
        <w:rPr>
          <w:sz w:val="23"/>
        </w:rPr>
        <w:t xml:space="preserve">Новосибирск :</w:t>
      </w:r>
      <w:r>
        <w:rPr>
          <w:sz w:val="23"/>
        </w:rPr>
        <w:t xml:space="preserve"> Наука : Сибирское отделение, 1986. – 211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=477786</w:t>
      </w:r>
      <w:r>
        <w:t xml:space="preserve"> </w:t>
      </w:r>
      <w:r/>
    </w:p>
    <w:p>
      <w:pPr>
        <w:numPr>
          <w:ilvl w:val="0"/>
          <w:numId w:val="11"/>
        </w:numPr>
        <w:ind w:left="420" w:hanging="358"/>
        <w:jc w:val="both"/>
        <w:spacing w:after="98" w:line="249" w:lineRule="auto"/>
      </w:pPr>
      <w:r>
        <w:t xml:space="preserve">Богданов В.В. Управление проектами. Корпоративная система – шаг за шагом / Богданов В.В. - Москва: Манн, Иванов и Фербер, 2012. - 229 с.- </w:t>
      </w:r>
      <w:r>
        <w:t xml:space="preserve">ISBN</w:t>
      </w:r>
      <w:r>
        <w:t xml:space="preserve"> 978-5-91657-232-2. </w:t>
      </w:r>
      <w:r/>
    </w:p>
    <w:p>
      <w:pPr>
        <w:numPr>
          <w:ilvl w:val="0"/>
          <w:numId w:val="11"/>
        </w:numPr>
        <w:ind w:left="420" w:hanging="358"/>
        <w:jc w:val="both"/>
        <w:spacing w:after="118" w:line="249" w:lineRule="auto"/>
      </w:pPr>
      <w:r>
        <w:t xml:space="preserve">Восколович</w:t>
      </w:r>
      <w:r>
        <w:t xml:space="preserve">, Н.А. Экономика, организация и управление общественным </w:t>
      </w:r>
      <w:r>
        <w:t xml:space="preserve">сектором :</w:t>
      </w:r>
      <w:r>
        <w:t xml:space="preserve"> учебник / Н.А. </w:t>
      </w:r>
      <w:r>
        <w:t xml:space="preserve">Восколович</w:t>
      </w:r>
      <w:r>
        <w:t xml:space="preserve">, Е.Н. Жильцов, С.Д. Еникеева ; ред. Н.А. </w:t>
      </w:r>
      <w:r>
        <w:t xml:space="preserve">Восколович</w:t>
      </w:r>
      <w:r>
        <w:t xml:space="preserve">. – Москва: </w:t>
      </w:r>
      <w:r>
        <w:t xml:space="preserve">Юнити</w:t>
      </w:r>
      <w:r>
        <w:t xml:space="preserve">, 2015. – 367 с.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=118272 (дата обращения: 21.10.2020). – </w:t>
      </w:r>
      <w:r>
        <w:t xml:space="preserve">ISBN</w:t>
      </w:r>
      <w:r>
        <w:t xml:space="preserve"> 978-5-238-01474-6. </w:t>
      </w:r>
      <w:r/>
    </w:p>
    <w:p>
      <w:pPr>
        <w:numPr>
          <w:ilvl w:val="0"/>
          <w:numId w:val="11"/>
        </w:numPr>
        <w:ind w:left="420" w:hanging="358"/>
        <w:jc w:val="both"/>
        <w:spacing w:after="106" w:line="249" w:lineRule="auto"/>
      </w:pPr>
      <w:r>
        <w:t xml:space="preserve">Лалу Ф. Открывая организации будущего. – Москва: Манн, Иванов и Фербер, 2016 г. </w:t>
      </w:r>
      <w:r/>
    </w:p>
    <w:p>
      <w:pPr>
        <w:numPr>
          <w:ilvl w:val="0"/>
          <w:numId w:val="11"/>
        </w:numPr>
        <w:ind w:left="420" w:hanging="358"/>
        <w:jc w:val="both"/>
        <w:spacing w:after="130" w:line="231" w:lineRule="auto"/>
      </w:pPr>
      <w:r>
        <w:rPr>
          <w:sz w:val="23"/>
        </w:rPr>
        <w:t xml:space="preserve">Лук А.Н. Мышление и творчество / А. Н. Лук. - </w:t>
      </w:r>
      <w:r>
        <w:rPr>
          <w:sz w:val="23"/>
        </w:rPr>
        <w:t xml:space="preserve">Москва :</w:t>
      </w:r>
      <w:r>
        <w:rPr>
          <w:sz w:val="23"/>
        </w:rPr>
        <w:t xml:space="preserve"> Издательство политической литературы, 1976. - 144 с. - 6 экз. </w:t>
      </w:r>
      <w:r/>
    </w:p>
    <w:p>
      <w:pPr>
        <w:numPr>
          <w:ilvl w:val="0"/>
          <w:numId w:val="11"/>
        </w:numPr>
        <w:ind w:left="420" w:hanging="358"/>
        <w:jc w:val="both"/>
        <w:spacing w:after="97" w:line="252" w:lineRule="auto"/>
      </w:pPr>
      <w:r>
        <w:t xml:space="preserve">Сурова, Н.Ю. Проектный менеджмент в социальной сфере и дизайн-</w:t>
      </w:r>
      <w:r>
        <w:t xml:space="preserve">мышление :</w:t>
      </w:r>
      <w:r>
        <w:t xml:space="preserve"> учебное пособие / Н.Ю. Сурова. – Москва: </w:t>
      </w:r>
      <w:r>
        <w:t xml:space="preserve">Юнити</w:t>
      </w:r>
      <w:r>
        <w:t xml:space="preserve">, 2015. – 415 </w:t>
      </w:r>
      <w:r>
        <w:t xml:space="preserve">с. :</w:t>
      </w:r>
      <w:r>
        <w:t xml:space="preserve"> табл., схем.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=446441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978-5-238-02738-8.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Токарев, В.В. Модели и решения: Исследование операций для экономистов, политологов и менеджеров: учебное пособие / В.В. Токарев. - </w:t>
      </w:r>
      <w:r>
        <w:t xml:space="preserve">Москва :</w:t>
      </w:r>
      <w:r>
        <w:t xml:space="preserve">Физматлит</w:t>
      </w:r>
      <w:r>
        <w:t xml:space="preserve">, 2013. - 408 </w:t>
      </w:r>
      <w:r>
        <w:t xml:space="preserve">с. :</w:t>
      </w:r>
      <w:r>
        <w:t xml:space="preserve"> схем., ил., табл.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978-5-9221-1451-6 ; То же [Электронный ресурс]. </w:t>
      </w:r>
      <w:r/>
    </w:p>
    <w:p>
      <w:pPr>
        <w:ind w:left="355" w:hanging="10"/>
        <w:spacing w:after="121" w:line="251" w:lineRule="auto"/>
        <w:rPr>
          <w:lang w:val="en-US"/>
        </w:rPr>
      </w:pPr>
      <w:r>
        <w:rPr>
          <w:lang w:val="en-US"/>
        </w:rPr>
        <w:t xml:space="preserve">- URL: </w:t>
      </w:r>
      <w:r>
        <w:rPr>
          <w:color w:val="0000ff"/>
          <w:u w:val="single"/>
          <w:lang w:val="en-US"/>
        </w:rPr>
        <w:t xml:space="preserve">http://biblioclub.ru/index.php?page=book&amp;id=275573</w:t>
      </w:r>
      <w:r>
        <w:rPr>
          <w:color w:val="0000ff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left="420" w:hanging="358"/>
        <w:jc w:val="both"/>
        <w:spacing w:after="96" w:line="249" w:lineRule="auto"/>
      </w:pPr>
      <w:r>
        <w:t xml:space="preserve">Хелдман</w:t>
      </w:r>
      <w:r>
        <w:t xml:space="preserve"> К. Профессиональное управление проектом = </w:t>
      </w:r>
      <w:r>
        <w:t xml:space="preserve">Project</w:t>
      </w:r>
      <w:r>
        <w:t xml:space="preserve"> </w:t>
      </w:r>
      <w:r>
        <w:t xml:space="preserve">Management</w:t>
      </w:r>
      <w:r>
        <w:t xml:space="preserve"> </w:t>
      </w:r>
      <w:r>
        <w:t xml:space="preserve">ProfessionalExam</w:t>
      </w:r>
      <w:r>
        <w:t xml:space="preserve">: пер. с англ. </w:t>
      </w:r>
      <w:r>
        <w:t xml:space="preserve">А.В.Шаврина</w:t>
      </w:r>
      <w:r>
        <w:t xml:space="preserve">. - 5-е изд. - Москва: БИНОМ. Лаборатория знаний, 2013. - 728 с. </w:t>
      </w:r>
      <w:r/>
    </w:p>
    <w:p>
      <w:pPr>
        <w:jc w:val="both"/>
        <w:tabs>
          <w:tab w:val="left" w:pos="2268" w:leader="none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tabs>
          <w:tab w:val="left" w:pos="2268" w:leader="none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2"/>
        </w:numPr>
        <w:jc w:val="both"/>
        <w:spacing w:after="89" w:line="251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edu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chsu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portal</w:t>
      </w:r>
      <w:r>
        <w:t xml:space="preserve"> Образовательный портал ЧГУ 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rsl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государственная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elibrary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Научная электронная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nlr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национальная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uisrussia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msu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Университетская информационная система Россия.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aup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Портал «Корпоративный менеджмент»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cfin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Административно-управленческий портал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altshuller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t xml:space="preserve">Официальный сайт А.Г. </w:t>
      </w:r>
      <w:r>
        <w:t xml:space="preserve">Альтшуллера</w:t>
      </w:r>
      <w:r>
        <w:t xml:space="preserve">, создателя ТРИЗ.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sz w:val="28"/>
        </w:rPr>
        <w:t xml:space="preserve">.</w:t>
      </w:r>
      <w:r>
        <w:rPr>
          <w:rFonts w:ascii="Arial" w:hAnsi="Arial" w:eastAsia="Arial" w:cs="Arial"/>
          <w:sz w:val="28"/>
        </w:rPr>
        <w:t xml:space="preserve">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fips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Федеральная служба по интеллектуальной собственности, патентам и товарным знакам (РОСПАТЕНТ). </w:t>
      </w:r>
      <w:r>
        <w:t xml:space="preserve">Режим доступа: </w:t>
      </w:r>
      <w:r>
        <w:rPr>
          <w:color w:val="0000ff"/>
        </w:rPr>
        <w:t xml:space="preserve">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http://www.inion.ru</w:t>
      </w:r>
      <w:r>
        <w:t xml:space="preserve">  Институт</w:t>
      </w:r>
      <w:r>
        <w:t xml:space="preserve"> научной информации по общественным наукам РАН  </w:t>
      </w:r>
      <w:r>
        <w:rPr>
          <w:sz w:val="28"/>
          <w:szCs w:val="28"/>
        </w:rPr>
      </w:r>
      <w:r/>
    </w:p>
    <w:p>
      <w:pPr>
        <w:jc w:val="both"/>
        <w:spacing w:after="34" w:line="243" w:lineRule="auto"/>
      </w:pPr>
      <w:r/>
      <w:r/>
    </w:p>
    <w:p>
      <w:pPr>
        <w:jc w:val="both"/>
        <w:spacing w:after="34" w:line="243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Экономика продукта проекта. Модели монетизации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3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>
        <w:rPr>
          <w:bCs/>
        </w:rPr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Style w:val="936"/>
        <w:tblW w:w="9854" w:type="dxa"/>
        <w:tblInd w:w="-31" w:type="dxa"/>
        <w:tblCellMar>
          <w:left w:w="108" w:type="dxa"/>
          <w:top w:w="57" w:type="dxa"/>
          <w:right w:w="48" w:type="dxa"/>
        </w:tblCellMar>
        <w:tblLook w:val="04A0" w:firstRow="1" w:lastRow="0" w:firstColumn="1" w:lastColumn="0" w:noHBand="0" w:noVBand="1"/>
      </w:tblPr>
      <w:tblGrid>
        <w:gridCol w:w="1982"/>
        <w:gridCol w:w="7872"/>
      </w:tblGrid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2" w:type="dxa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sz w:val="24"/>
              </w:rPr>
              <w:t xml:space="preserve">Типовое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</w:tr>
      <w:tr>
        <w:tblPrEx/>
        <w:trPr>
          <w:trHeight w:val="60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2" w:type="dxa"/>
            <w:textDirection w:val="lrTb"/>
            <w:noWrap w:val="false"/>
          </w:tcPr>
          <w:p>
            <w:pPr>
              <w:ind w:left="1356"/>
            </w:pPr>
            <w:r>
              <w:rPr>
                <w:sz w:val="24"/>
              </w:rPr>
              <w:t xml:space="preserve">Примеры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1. </w:t>
            </w:r>
            <w:r>
              <w:rPr>
                <w:sz w:val="24"/>
              </w:rPr>
              <w:t xml:space="preserve">Показатели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1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17"/>
              <w:spacing w:line="230" w:lineRule="auto"/>
            </w:pPr>
            <w:r>
              <w:rPr>
                <w:sz w:val="24"/>
              </w:rPr>
              <w:t xml:space="preserve">Определение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коммерческий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обоснование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" w:line="230" w:lineRule="auto"/>
            </w:pPr>
            <w:r>
              <w:rPr>
                <w:sz w:val="24"/>
              </w:rPr>
              <w:t xml:space="preserve">заинтересованных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лиц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критериев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способа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line="231" w:lineRule="auto"/>
            </w:pPr>
            <w:r>
              <w:rPr>
                <w:sz w:val="24"/>
              </w:rPr>
              <w:t xml:space="preserve">некоммерческого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кейсовых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принципу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было</w:t>
            </w:r>
            <w:r>
              <w:rPr>
                <w:rFonts w:ascii="Times New Roman" w:hAnsi="Times New Roman"/>
                <w:sz w:val="24"/>
              </w:rPr>
              <w:t xml:space="preserve">» - «</w:t>
            </w:r>
            <w:r>
              <w:rPr>
                <w:sz w:val="24"/>
              </w:rPr>
              <w:t xml:space="preserve">станет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both"/>
              <w:spacing w:line="229" w:lineRule="auto"/>
            </w:pPr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rPr>
                <w:sz w:val="24"/>
              </w:rPr>
              <w:t xml:space="preserve">Показатели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2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both"/>
              <w:spacing w:after="1" w:line="231" w:lineRule="auto"/>
            </w:pPr>
            <w:r>
              <w:rPr>
                <w:rFonts w:ascii="Times New Roman" w:hAnsi="Times New Roman"/>
                <w:sz w:val="24"/>
              </w:rPr>
              <w:t xml:space="preserve">2.1 </w:t>
            </w:r>
            <w:r>
              <w:rPr>
                <w:sz w:val="24"/>
              </w:rPr>
              <w:t xml:space="preserve">Определение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бюджета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размера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инвестиций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любого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2.2 </w:t>
            </w:r>
            <w:r>
              <w:rPr>
                <w:sz w:val="24"/>
              </w:rPr>
              <w:t xml:space="preserve">Определение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дохода</w:t>
            </w:r>
            <w:r>
              <w:rPr>
                <w:rFonts w:ascii="Times New Roman" w:hAnsi="Times New Roman"/>
                <w:sz w:val="24"/>
              </w:rPr>
              <w:t xml:space="preserve">/</w:t>
            </w:r>
            <w:r>
              <w:rPr>
                <w:sz w:val="24"/>
              </w:rPr>
              <w:t xml:space="preserve">прибыли</w:t>
            </w:r>
            <w:r>
              <w:rPr>
                <w:rFonts w:ascii="Times New Roman" w:hAnsi="Times New Roman"/>
                <w:sz w:val="24"/>
              </w:rPr>
              <w:t xml:space="preserve">/</w:t>
            </w:r>
            <w:r>
              <w:rPr>
                <w:sz w:val="24"/>
              </w:rPr>
              <w:t xml:space="preserve">экономического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-1056" w:right="10774"/>
      </w:pPr>
      <w:r/>
      <w:r/>
    </w:p>
    <w:tbl>
      <w:tblPr>
        <w:tblStyle w:val="936"/>
        <w:tblW w:w="9854" w:type="dxa"/>
        <w:tblInd w:w="-31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1982"/>
        <w:gridCol w:w="7872"/>
      </w:tblGrid>
      <w:tr>
        <w:tblPrEx/>
        <w:trPr>
          <w:trHeight w:val="1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2" w:type="dxa"/>
            <w:textDirection w:val="lrTb"/>
            <w:noWrap w:val="false"/>
          </w:tcPr>
          <w:p>
            <w:r>
              <w:rPr>
                <w:sz w:val="24"/>
              </w:rPr>
              <w:t xml:space="preserve">любого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spacing w:line="230" w:lineRule="auto"/>
            </w:pPr>
            <w:r>
              <w:rPr>
                <w:rFonts w:ascii="Times New Roman" w:hAnsi="Times New Roman"/>
                <w:sz w:val="24"/>
              </w:rPr>
              <w:t xml:space="preserve">2.3 </w:t>
            </w: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расчет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любого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both"/>
              <w:spacing w:line="230" w:lineRule="auto"/>
            </w:pPr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3.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коммерциализации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нематериальные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активы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охрана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3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line="232" w:lineRule="auto"/>
            </w:pPr>
            <w:r>
              <w:rPr>
                <w:sz w:val="24"/>
              </w:rPr>
              <w:t xml:space="preserve">Кейсовое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Выработка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IP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стратегии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написание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IP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стратегии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line="230" w:lineRule="auto"/>
            </w:pPr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4.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коммерциализации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Трансфер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лицензирование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4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both"/>
              <w:spacing w:line="232" w:lineRule="auto"/>
            </w:pPr>
            <w:r>
              <w:rPr>
                <w:sz w:val="24"/>
              </w:rPr>
              <w:t xml:space="preserve">Кейсовое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Проработка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бизнесмодели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Лицензирование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5.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коммерциализации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Коммерческий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НИОКР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5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:  </w:t>
            </w:r>
            <w:r/>
          </w:p>
          <w:p>
            <w:pPr>
              <w:ind w:right="57"/>
              <w:jc w:val="both"/>
              <w:spacing w:line="231" w:lineRule="auto"/>
            </w:pPr>
            <w:r>
              <w:rPr>
                <w:sz w:val="24"/>
              </w:rPr>
              <w:t xml:space="preserve">Кейсовое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себестоимости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контракта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НИОКР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Описание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Подготовка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заказчика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both"/>
            </w:pPr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6.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коммерциализации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Создание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стартапа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6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Кейсовое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плюсов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минусов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стартапа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7. </w:t>
            </w:r>
            <w:r>
              <w:rPr>
                <w:sz w:val="24"/>
              </w:rPr>
              <w:t xml:space="preserve">Инструменты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финансирования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7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both"/>
              <w:spacing w:after="1" w:line="231" w:lineRule="auto"/>
            </w:pPr>
            <w:r>
              <w:rPr>
                <w:sz w:val="24"/>
              </w:rPr>
              <w:t xml:space="preserve">Кейсовое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</w:t>
            </w:r>
            <w:r>
              <w:rPr>
                <w:sz w:val="24"/>
              </w:rPr>
              <w:t xml:space="preserve">Выбор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инновационного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tbl>
      <w:tblPr>
        <w:tblStyle w:val="936"/>
        <w:tblW w:w="9854" w:type="dxa"/>
        <w:tblInd w:w="-31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1969"/>
        <w:gridCol w:w="127"/>
        <w:gridCol w:w="2820"/>
        <w:gridCol w:w="941"/>
        <w:gridCol w:w="943"/>
        <w:gridCol w:w="941"/>
        <w:gridCol w:w="943"/>
        <w:gridCol w:w="1051"/>
        <w:gridCol w:w="119"/>
      </w:tblGrid>
      <w:tr>
        <w:tblPrEx/>
        <w:trPr>
          <w:trHeight w:val="1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2" w:type="dxa"/>
            <w:textDirection w:val="lrTb"/>
            <w:noWrap w:val="false"/>
          </w:tcPr>
          <w:p>
            <w:pPr>
              <w:ind w:left="70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Пример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расчету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145" w:hanging="720"/>
            </w:pPr>
            <w:r>
              <w:rPr>
                <w:rFonts w:ascii="Times New Roman" w:hAnsi="Times New Roman"/>
                <w:sz w:val="24"/>
              </w:rPr>
              <w:t xml:space="preserve">1.1.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</w:rPr>
              <w:tab/>
            </w:r>
            <w:r>
              <w:rPr>
                <w:sz w:val="24"/>
              </w:rPr>
              <w:t xml:space="preserve">Проведите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Вашего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</w:tc>
      </w:tr>
      <w:tr>
        <w:tblPrEx/>
        <w:trPr>
          <w:trHeight w:val="29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13" w:type="dxa"/>
            <w:vAlign w:val="bottom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</w:pPr>
            <w:r>
              <w:rPr>
                <w:sz w:val="24"/>
              </w:rPr>
              <w:t xml:space="preserve">Показатели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sz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2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62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0-</w:t>
            </w:r>
            <w:r>
              <w:rPr>
                <w:sz w:val="24"/>
              </w:rPr>
              <w:t xml:space="preserve"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1-</w:t>
            </w:r>
            <w:r>
              <w:rPr>
                <w:sz w:val="24"/>
              </w:rPr>
              <w:t xml:space="preserve"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2-</w:t>
            </w:r>
            <w:r>
              <w:rPr>
                <w:sz w:val="24"/>
              </w:rPr>
              <w:t xml:space="preserve">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3-</w:t>
            </w:r>
            <w:r>
              <w:rPr>
                <w:sz w:val="24"/>
              </w:rPr>
              <w:t xml:space="preserve"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n-</w:t>
            </w:r>
            <w:r>
              <w:rPr>
                <w:sz w:val="24"/>
              </w:rPr>
              <w:t xml:space="preserve">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период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0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820" w:type="dxa"/>
            <w:textDirection w:val="lrTb"/>
            <w:noWrap w:val="false"/>
          </w:tcPr>
          <w:p>
            <w:pPr>
              <w:ind w:left="26" w:firstLine="425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Выручка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руб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" w:type="dxa"/>
            <w:vAlign w:val="bottom"/>
            <w:vMerge w:val="restart"/>
            <w:textDirection w:val="lrTb"/>
            <w:noWrap w:val="false"/>
          </w:tcPr>
          <w:p>
            <w:pPr>
              <w:ind w:left="108" w:right="-5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" cy="914400"/>
                      <wp:effectExtent l="0" t="0" r="0" b="0"/>
                      <wp:docPr id="2" name="Group 236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" cy="914400"/>
                                <a:chOff x="0" y="0"/>
                                <a:chExt cx="6096" cy="9144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0" y="6096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0" y="1813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187452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0" y="3627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0" y="368808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0" y="544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0" y="550164"/>
                                  <a:ext cx="914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678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0" y="7269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0" y="73304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/>
                              <wps:spPr bwMode="auto">
                                <a:xfrm>
                                  <a:off x="0" y="9083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0.48pt;height:72.00pt;mso-wrap-distance-left:0.00pt;mso-wrap-distance-top:0.00pt;mso-wrap-distance-right:0.00pt;mso-wrap-distance-bottom:0.00pt;" coordorigin="0,0" coordsize="60,9144">
                      <v:shape id="shape 2" o:spid="_x0000_s2" style="position:absolute;left:0;top:0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3" o:spid="_x0000_s3" style="position:absolute;left:0;top:60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4" o:spid="_x0000_s4" style="position:absolute;left:0;top:1813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5" o:spid="_x0000_s5" style="position:absolute;left:0;top:1874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6" o:spid="_x0000_s6" style="position:absolute;left:0;top:3627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7" o:spid="_x0000_s7" style="position:absolute;left:0;top:3688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8" o:spid="_x0000_s8" style="position:absolute;left:0;top:5440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9" o:spid="_x0000_s9" style="position:absolute;left:0;top:5501;width:91;height:1767;visibility:visible;" path="m0,0l99998,0l99998,100000l0,100000l0,0e" coordsize="100000,100000" fillcolor="#000000" strokeweight="0.00pt">
                        <v:path textboxrect="0,0,0,0"/>
                      </v:shape>
                      <v:shape id="shape 10" o:spid="_x0000_s10" style="position:absolute;left:0;top:7269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11" o:spid="_x0000_s11" style="position:absolute;left:0;top:7330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12" o:spid="_x0000_s12" style="position:absolute;left:0;top:9083;width:91;height:91;visibility:visible;" path="m0,0l99998,0l99998,99998l0,99998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textDirection w:val="lrTb"/>
            <w:noWrap w:val="false"/>
          </w:tcPr>
          <w:p>
            <w:pPr>
              <w:ind w:left="134" w:firstLine="425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руб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0" w:type="dxa"/>
            <w:vAlign w:val="bottom"/>
            <w:vMerge w:val="restart"/>
            <w:textDirection w:val="lrTb"/>
            <w:noWrap w:val="false"/>
          </w:tcPr>
          <w:p>
            <w:pPr>
              <w:ind w:left="-17"/>
              <w:jc w:val="both"/>
              <w:spacing w:after="581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ind w:left="2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96" cy="914400"/>
                      <wp:effectExtent l="0" t="0" r="0" b="0"/>
                      <wp:docPr id="3" name="Group 236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096" cy="914400"/>
                                <a:chOff x="0" y="0"/>
                                <a:chExt cx="6096" cy="91440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0" y="6096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0" y="1813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187452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0" y="3627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0" y="368808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0" y="544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0" y="550164"/>
                                  <a:ext cx="9144" cy="176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678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6784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0" y="7269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0" y="733044"/>
                                  <a:ext cx="9144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526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"/>
                              <wps:cNvSpPr/>
                              <wps:spPr bwMode="auto">
                                <a:xfrm>
                                  <a:off x="0" y="9083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0.48pt;height:72.00pt;mso-wrap-distance-left:0.00pt;mso-wrap-distance-top:0.00pt;mso-wrap-distance-right:0.00pt;mso-wrap-distance-bottom:0.00pt;" coordorigin="0,0" coordsize="60,9144">
                      <v:shape id="shape 14" o:spid="_x0000_s14" style="position:absolute;left:0;top:0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15" o:spid="_x0000_s15" style="position:absolute;left:0;top:60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16" o:spid="_x0000_s16" style="position:absolute;left:0;top:1813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17" o:spid="_x0000_s17" style="position:absolute;left:0;top:1874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18" o:spid="_x0000_s18" style="position:absolute;left:0;top:3627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19" o:spid="_x0000_s19" style="position:absolute;left:0;top:3688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20" o:spid="_x0000_s20" style="position:absolute;left:0;top:5440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21" o:spid="_x0000_s21" style="position:absolute;left:0;top:5501;width:91;height:1767;visibility:visible;" path="m0,0l99998,0l99998,100000l0,100000l0,0e" coordsize="100000,100000" fillcolor="#000000" strokeweight="0.00pt">
                        <v:path textboxrect="0,0,0,0"/>
                      </v:shape>
                      <v:shape id="shape 22" o:spid="_x0000_s22" style="position:absolute;left:0;top:7269;width:91;height:91;visibility:visible;" path="m0,0l99998,0l99998,99998l0,99998l0,0e" coordsize="100000,100000" fillcolor="#000000" strokeweight="0.00pt">
                        <v:path textboxrect="0,0,0,0"/>
                      </v:shape>
                      <v:shape id="shape 23" o:spid="_x0000_s23" style="position:absolute;left:0;top:7330;width:91;height:1752;visibility:visible;" path="m0,0l99998,0l99998,100000l0,100000l0,0e" coordsize="100000,100000" fillcolor="#000000" strokeweight="0.00pt">
                        <v:path textboxrect="0,0,0,0"/>
                      </v:shape>
                      <v:shape id="shape 24" o:spid="_x0000_s24" style="position:absolute;left:0;top:9083;width:91;height:91;visibility:visible;" path="m0,0l99998,0l99998,99998l0,99998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</w:tc>
      </w:tr>
      <w:tr>
        <w:tblPrEx/>
        <w:trPr>
          <w:trHeight w:val="70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textDirection w:val="lrTb"/>
            <w:noWrap w:val="false"/>
          </w:tcPr>
          <w:p>
            <w:pPr>
              <w:ind w:left="134" w:firstLine="425"/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Чистый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</w:t>
            </w:r>
            <w:r>
              <w:rPr>
                <w:rFonts w:ascii="Times New Roman" w:hAnsi="Times New Roman"/>
                <w:sz w:val="24"/>
              </w:rPr>
              <w:t xml:space="preserve">,  (</w:t>
            </w:r>
            <w:r>
              <w:rPr>
                <w:rFonts w:ascii="Times New Roman" w:hAnsi="Times New Roman"/>
                <w:sz w:val="24"/>
              </w:rPr>
              <w:t xml:space="preserve">1) –(2), </w:t>
            </w:r>
            <w:r>
              <w:rPr>
                <w:sz w:val="24"/>
              </w:rPr>
              <w:t xml:space="preserve">руб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8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textDirection w:val="lrTb"/>
            <w:noWrap w:val="false"/>
          </w:tcPr>
          <w:p>
            <w:pPr>
              <w:ind w:left="134" w:right="240" w:firstLine="425"/>
              <w:jc w:val="both"/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IC</w:t>
            </w:r>
            <w:r>
              <w:rPr>
                <w:rFonts w:ascii="Times New Roman" w:hAnsi="Times New Roman"/>
                <w:sz w:val="24"/>
              </w:rPr>
              <w:t xml:space="preserve">,  </w:t>
            </w:r>
            <w:r>
              <w:rPr>
                <w:sz w:val="24"/>
              </w:rPr>
              <w:t xml:space="preserve">руб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со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знаком</w:t>
            </w:r>
            <w:r>
              <w:rPr>
                <w:rFonts w:ascii="Times New Roman" w:hAnsi="Times New Roman"/>
                <w:sz w:val="24"/>
              </w:rPr>
              <w:t xml:space="preserve"> «- 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1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textDirection w:val="lrTb"/>
            <w:noWrap w:val="false"/>
          </w:tcPr>
          <w:p>
            <w:pPr>
              <w:ind w:left="134" w:firstLine="425"/>
              <w:jc w:val="both"/>
            </w:pPr>
            <w:r>
              <w:rPr>
                <w:rFonts w:ascii="Times New Roman" w:hAnsi="Times New Roman"/>
                <w:sz w:val="24"/>
              </w:rPr>
              <w:t xml:space="preserve">5.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Чистый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денежный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руб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8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639" w:type="dxa"/>
            <w:textDirection w:val="lrTb"/>
            <w:noWrap w:val="false"/>
          </w:tcPr>
          <w:p>
            <w:pPr>
              <w:ind w:left="-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140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140" w:hanging="720"/>
              <w:spacing w:line="267" w:lineRule="auto"/>
            </w:pPr>
            <w:r>
              <w:rPr>
                <w:rFonts w:ascii="Times New Roman" w:hAnsi="Times New Roman"/>
                <w:sz w:val="24"/>
              </w:rPr>
              <w:t xml:space="preserve">1.2.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</w:rPr>
              <w:tab/>
            </w:r>
            <w:r>
              <w:rPr>
                <w:sz w:val="24"/>
              </w:rPr>
              <w:t xml:space="preserve">Обоснуйте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Вашего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дисконтированных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привлекательности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целесообразны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проведите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расчет</w:t>
            </w:r>
            <w:r/>
          </w:p>
          <w:p>
            <w:pPr>
              <w:ind w:left="1075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tabs>
                <w:tab w:val="center" w:pos="600" w:leader="none"/>
                <w:tab w:val="center" w:pos="4245" w:leader="none"/>
              </w:tabs>
            </w:pPr>
            <w:r>
              <w:tab/>
            </w:r>
            <w:r>
              <w:rPr>
                <w:rFonts w:ascii="Times New Roman" w:hAnsi="Times New Roman"/>
                <w:sz w:val="24"/>
              </w:rPr>
              <w:t xml:space="preserve">1.3.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</w:rPr>
              <w:tab/>
            </w:r>
            <w:r>
              <w:rPr>
                <w:sz w:val="24"/>
              </w:rPr>
              <w:t xml:space="preserve">Обоснуйте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величину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ставки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дисконтирования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tbl>
            <w:tblPr>
              <w:tblStyle w:val="936"/>
              <w:tblW w:w="7637" w:type="dxa"/>
              <w:tblInd w:w="5" w:type="dxa"/>
              <w:tblCellMar>
                <w:left w:w="103" w:type="dxa"/>
                <w:top w:w="17" w:type="dxa"/>
                <w:right w:w="94" w:type="dxa"/>
              </w:tblCellMar>
              <w:tblLook w:val="04A0" w:firstRow="1" w:lastRow="0" w:firstColumn="1" w:lastColumn="0" w:noHBand="0" w:noVBand="1"/>
            </w:tblPr>
            <w:tblGrid>
              <w:gridCol w:w="4671"/>
              <w:gridCol w:w="2966"/>
            </w:tblGrid>
            <w:tr>
              <w:tblPrEx/>
              <w:trPr>
                <w:trHeight w:val="286"/>
              </w:trPr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4670" w:type="dxa"/>
                  <w:textDirection w:val="lrTb"/>
                  <w:noWrap w:val="false"/>
                </w:tcPr>
                <w:p>
                  <w:r>
                    <w:rPr>
                      <w:sz w:val="24"/>
                    </w:rPr>
                    <w:t xml:space="preserve">Ставка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дисконтирования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, %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000000" w:sz="4" w:space="0"/>
                  </w:tcBorders>
                  <w:tcW w:w="2966" w:type="dxa"/>
                  <w:textDirection w:val="lrTb"/>
                  <w:noWrap w:val="false"/>
                </w:tcPr>
                <w:p>
                  <w:pPr>
                    <w:ind w:left="7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286"/>
              </w:trPr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4670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/>
                      <w:sz w:val="24"/>
                    </w:rPr>
                    <w:t xml:space="preserve">NPV, </w:t>
                  </w:r>
                  <w:r>
                    <w:rPr>
                      <w:sz w:val="24"/>
                    </w:rPr>
                    <w:t xml:space="preserve">руб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000000" w:sz="4" w:space="0"/>
                  </w:tcBorders>
                  <w:tcW w:w="2966" w:type="dxa"/>
                  <w:textDirection w:val="lrTb"/>
                  <w:noWrap w:val="false"/>
                </w:tcPr>
                <w:p>
                  <w:pPr>
                    <w:ind w:left="7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286"/>
              </w:trPr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4670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/>
                      <w:sz w:val="24"/>
                    </w:rPr>
                    <w:t xml:space="preserve">PI, </w:t>
                  </w:r>
                  <w:r>
                    <w:rPr>
                      <w:sz w:val="24"/>
                    </w:rPr>
                    <w:t xml:space="preserve">коэффициент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000000" w:sz="4" w:space="0"/>
                  </w:tcBorders>
                  <w:tcW w:w="2966" w:type="dxa"/>
                  <w:textDirection w:val="lrTb"/>
                  <w:noWrap w:val="false"/>
                </w:tcPr>
                <w:p>
                  <w:pPr>
                    <w:ind w:left="7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288"/>
              </w:trPr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4670" w:type="dxa"/>
                  <w:textDirection w:val="lrTb"/>
                  <w:noWrap w:val="false"/>
                </w:tcPr>
                <w:p>
                  <w:r>
                    <w:rPr>
                      <w:rFonts w:ascii="Times New Roman" w:hAnsi="Times New Roman"/>
                      <w:sz w:val="24"/>
                    </w:rPr>
                    <w:t xml:space="preserve">IRR, %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000000" w:sz="4" w:space="0"/>
                  </w:tcBorders>
                  <w:tcW w:w="2966" w:type="dxa"/>
                  <w:textDirection w:val="lrTb"/>
                  <w:noWrap w:val="false"/>
                </w:tcPr>
                <w:p>
                  <w:pPr>
                    <w:ind w:left="7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286"/>
              </w:trPr>
              <w:tc>
                <w:tcPr>
                  <w:tcBorders>
                    <w:top w:val="single" w:color="000000" w:sz="4" w:space="0"/>
                    <w:left w:val="none" w:color="000000" w:sz="4" w:space="0"/>
                    <w:bottom w:val="single" w:color="000000" w:sz="4" w:space="0"/>
                    <w:right w:val="single" w:color="000000" w:sz="4" w:space="0"/>
                  </w:tcBorders>
                  <w:tcW w:w="4670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DPP, </w:t>
                  </w:r>
                  <w:r>
                    <w:rPr>
                      <w:sz w:val="24"/>
                    </w:rPr>
                    <w:t xml:space="preserve">дисконтированный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срок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окупаемости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one" w:color="000000" w:sz="4" w:space="0"/>
                  </w:tcBorders>
                  <w:tcW w:w="2966" w:type="dxa"/>
                  <w:textDirection w:val="lrTb"/>
                  <w:noWrap w:val="false"/>
                </w:tcPr>
                <w:p>
                  <w:pPr>
                    <w:ind w:left="7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</w:tbl>
          <w:p>
            <w:pPr>
              <w:ind w:left="17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70"/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653" w:hanging="10"/>
        <w:jc w:val="both"/>
        <w:spacing w:after="12" w:line="249" w:lineRule="auto"/>
      </w:pPr>
      <w:r>
        <w:t xml:space="preserve">Шкала и процедуры оценивания работы студента по освоению дисциплины. </w:t>
      </w:r>
      <w:r/>
    </w:p>
    <w:tbl>
      <w:tblPr>
        <w:tblStyle w:val="936"/>
        <w:tblW w:w="9888" w:type="dxa"/>
        <w:tblInd w:w="-31" w:type="dxa"/>
        <w:tblCellMar>
          <w:left w:w="108" w:type="dxa"/>
          <w:top w:w="12" w:type="dxa"/>
          <w:right w:w="86" w:type="dxa"/>
        </w:tblCellMar>
        <w:tblLook w:val="04A0" w:firstRow="1" w:lastRow="0" w:firstColumn="1" w:lastColumn="0" w:noHBand="0" w:noVBand="1"/>
      </w:tblPr>
      <w:tblGrid>
        <w:gridCol w:w="2235"/>
        <w:gridCol w:w="1843"/>
        <w:gridCol w:w="2280"/>
        <w:gridCol w:w="1452"/>
        <w:gridCol w:w="2078"/>
      </w:tblGrid>
      <w:tr>
        <w:tblPrEx/>
        <w:trPr>
          <w:trHeight w:val="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ind w:left="6"/>
              <w:jc w:val="center"/>
            </w:pPr>
            <w:r>
              <w:rPr>
                <w:sz w:val="24"/>
              </w:rPr>
              <w:t xml:space="preserve">Этап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Инструмент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textDirection w:val="lrTb"/>
            <w:noWrap w:val="false"/>
          </w:tcPr>
          <w:p>
            <w:pPr>
              <w:ind w:left="38"/>
            </w:pPr>
            <w:r>
              <w:rPr>
                <w:sz w:val="24"/>
              </w:rPr>
              <w:t xml:space="preserve"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баллы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Максимальная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сумма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1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2"/>
            </w:pP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p>
            <w:r>
              <w:rPr>
                <w:sz w:val="24"/>
              </w:rPr>
              <w:t xml:space="preserve">Полнота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Иллюстративность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Понимание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textDirection w:val="lrTb"/>
            <w:noWrap w:val="false"/>
          </w:tcPr>
          <w:p>
            <w:pPr>
              <w:ind w:right="2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0- 60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17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60 </w:t>
            </w:r>
            <w:r/>
          </w:p>
        </w:tc>
      </w:tr>
      <w:tr>
        <w:tblPrEx/>
        <w:trPr>
          <w:trHeight w:val="1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2"/>
            </w:pP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расчету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p>
            <w:pPr>
              <w:ind w:right="380"/>
              <w:spacing w:line="229" w:lineRule="auto"/>
            </w:pPr>
            <w:r>
              <w:rPr>
                <w:sz w:val="24"/>
              </w:rPr>
              <w:t xml:space="preserve">Правильность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Иллюстративность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Понимание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textDirection w:val="lrTb"/>
            <w:noWrap w:val="false"/>
          </w:tcPr>
          <w:p>
            <w:pPr>
              <w:ind w:right="2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8" w:type="dxa"/>
            <w:textDirection w:val="lrTb"/>
            <w:noWrap w:val="false"/>
          </w:tcPr>
          <w:p>
            <w:pPr>
              <w:ind w:right="17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40 </w:t>
            </w:r>
            <w:r/>
          </w:p>
        </w:tc>
      </w:tr>
    </w:tbl>
    <w:p>
      <w:pPr>
        <w:ind w:left="134"/>
        <w:jc w:val="center"/>
      </w:pPr>
      <w:r>
        <w:t xml:space="preserve"> </w:t>
      </w:r>
      <w:r/>
    </w:p>
    <w:tbl>
      <w:tblPr>
        <w:tblStyle w:val="936"/>
        <w:tblW w:w="9888" w:type="dxa"/>
        <w:tblInd w:w="-31" w:type="dxa"/>
        <w:tblCellMar>
          <w:left w:w="108" w:type="dxa"/>
          <w:top w:w="13" w:type="dxa"/>
          <w:right w:w="113" w:type="dxa"/>
        </w:tblCellMar>
        <w:tblLook w:val="04A0" w:firstRow="1" w:lastRow="0" w:firstColumn="1" w:lastColumn="0" w:noHBand="0" w:noVBand="1"/>
      </w:tblPr>
      <w:tblGrid>
        <w:gridCol w:w="3046"/>
        <w:gridCol w:w="3180"/>
        <w:gridCol w:w="3662"/>
      </w:tblGrid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100-</w:t>
            </w:r>
            <w:r>
              <w:rPr>
                <w:sz w:val="24"/>
              </w:rPr>
              <w:t xml:space="preserve">балльной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0-54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ind w:right="1"/>
              <w:jc w:val="center"/>
            </w:pPr>
            <w:r>
              <w:rPr>
                <w:sz w:val="24"/>
              </w:rPr>
              <w:t xml:space="preserve">недостаточный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55-69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sz w:val="24"/>
              </w:rPr>
              <w:t xml:space="preserve">базовый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70-100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ind w:left="5"/>
              <w:jc w:val="center"/>
            </w:pPr>
            <w:r>
              <w:rPr>
                <w:sz w:val="24"/>
              </w:rPr>
              <w:t xml:space="preserve">повышенный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Экономика продукта проекта. Модели монетизации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ind w:left="62" w:firstLine="566"/>
        <w:jc w:val="both"/>
        <w:spacing w:after="101" w:line="24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62" w:right="0" w:firstLine="80"/>
        <w:jc w:val="both"/>
        <w:spacing w:after="101" w:line="249" w:lineRule="auto"/>
      </w:pPr>
      <w:r>
        <w:t xml:space="preserve">Методические рекомендации к практическим занятиям</w:t>
      </w:r>
      <w:r>
        <w:t xml:space="preserve">: </w:t>
      </w:r>
      <w:r>
        <w:t xml:space="preserve">  </w:t>
      </w:r>
      <w:r/>
    </w:p>
    <w:p>
      <w:pPr>
        <w:numPr>
          <w:ilvl w:val="0"/>
          <w:numId w:val="37"/>
        </w:numPr>
        <w:ind w:left="62" w:right="0" w:firstLine="80"/>
        <w:jc w:val="both"/>
        <w:spacing w:after="12" w:line="249" w:lineRule="auto"/>
      </w:pPr>
      <w:r>
        <w:rPr>
          <w:highlight w:val="none"/>
        </w:rPr>
      </w:r>
      <w:r>
        <w:t xml:space="preserve">присутствовать на всех аудиторных занятиях, активно выполнять задания преподавателя по разделам дисциплины;</w:t>
      </w:r>
      <w:r/>
    </w:p>
    <w:p>
      <w:pPr>
        <w:numPr>
          <w:ilvl w:val="0"/>
          <w:numId w:val="37"/>
        </w:numPr>
        <w:ind w:left="62" w:right="0" w:firstLine="80"/>
        <w:jc w:val="both"/>
        <w:spacing w:after="12" w:line="249" w:lineRule="auto"/>
      </w:pPr>
      <w:r>
        <w:t xml:space="preserve">при подготовке к практическим занятиям, студентам необходимо изучить основную литературу, ознакомиться с дополнительной литературой, новыми публикациями в периодических изданиях (журналах, альманахах, газетах и т.п.). </w:t>
      </w:r>
      <w:r>
        <w:t xml:space="preserve">При этом учитывать рекомендации преподавателя и требования учебной программы; </w:t>
      </w:r>
      <w:r/>
    </w:p>
    <w:p>
      <w:pPr>
        <w:numPr>
          <w:ilvl w:val="0"/>
          <w:numId w:val="9"/>
        </w:numPr>
        <w:ind w:left="62" w:right="0" w:firstLine="80"/>
        <w:jc w:val="both"/>
        <w:spacing w:after="81" w:line="249" w:lineRule="auto"/>
      </w:pPr>
      <w:r>
        <w:t xml:space="preserve">своевременно выполнять практические задания, тесты и другие формы контроля, активно работать на аудиторных практических занятиях.  </w:t>
      </w:r>
      <w:r>
        <w:rPr>
          <w:b/>
          <w:sz w:val="28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2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5"/>
      <w:numFmt w:val="decimal"/>
      <w:pStyle w:val="899"/>
      <w:isLgl w:val="fals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pStyle w:val="900"/>
      <w:isLgl w:val="false"/>
      <w:suff w:val="tab"/>
      <w:lvlText w:val="%1.%2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2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1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6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22"/>
  </w:num>
  <w:num w:numId="5">
    <w:abstractNumId w:val="10"/>
  </w:num>
  <w:num w:numId="6">
    <w:abstractNumId w:val="28"/>
  </w:num>
  <w:num w:numId="7">
    <w:abstractNumId w:val="26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6"/>
  </w:num>
  <w:num w:numId="20">
    <w:abstractNumId w:val="27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34"/>
  </w:num>
  <w:num w:numId="27">
    <w:abstractNumId w:val="15"/>
  </w:num>
  <w:num w:numId="28">
    <w:abstractNumId w:val="25"/>
  </w:num>
  <w:num w:numId="29">
    <w:abstractNumId w:val="4"/>
  </w:num>
  <w:num w:numId="30">
    <w:abstractNumId w:val="19"/>
  </w:num>
  <w:num w:numId="31">
    <w:abstractNumId w:val="17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2"/>
    <w:link w:val="899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902"/>
    <w:link w:val="900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902"/>
    <w:link w:val="901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2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2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2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898"/>
    <w:next w:val="89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2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898"/>
    <w:next w:val="89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2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898"/>
    <w:next w:val="89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2"/>
    <w:link w:val="747"/>
    <w:uiPriority w:val="10"/>
    <w:rPr>
      <w:sz w:val="48"/>
      <w:szCs w:val="48"/>
    </w:rPr>
  </w:style>
  <w:style w:type="paragraph" w:styleId="749">
    <w:name w:val="Subtitle"/>
    <w:basedOn w:val="898"/>
    <w:next w:val="89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2"/>
    <w:link w:val="749"/>
    <w:uiPriority w:val="11"/>
    <w:rPr>
      <w:sz w:val="24"/>
      <w:szCs w:val="24"/>
    </w:rPr>
  </w:style>
  <w:style w:type="paragraph" w:styleId="751">
    <w:name w:val="Quote"/>
    <w:basedOn w:val="898"/>
    <w:next w:val="898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898"/>
    <w:next w:val="898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2"/>
    <w:link w:val="940"/>
    <w:uiPriority w:val="99"/>
  </w:style>
  <w:style w:type="character" w:styleId="756">
    <w:name w:val="Footer Char"/>
    <w:basedOn w:val="902"/>
    <w:link w:val="942"/>
    <w:uiPriority w:val="99"/>
  </w:style>
  <w:style w:type="character" w:styleId="757">
    <w:name w:val="Caption Char"/>
    <w:basedOn w:val="925"/>
    <w:link w:val="942"/>
    <w:uiPriority w:val="99"/>
  </w:style>
  <w:style w:type="table" w:styleId="758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7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1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4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8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1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5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footnote reference"/>
    <w:basedOn w:val="902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2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rFonts w:eastAsia="Times New Roman" w:cs="Times New Roman"/>
      <w:lang w:val="ru-RU" w:bidi="ar-SA"/>
    </w:rPr>
  </w:style>
  <w:style w:type="paragraph" w:styleId="899">
    <w:name w:val="Heading 1"/>
    <w:next w:val="898"/>
    <w:link w:val="937"/>
    <w:uiPriority w:val="9"/>
    <w:unhideWhenUsed/>
    <w:qFormat/>
    <w:pPr>
      <w:numPr>
        <w:ilvl w:val="0"/>
        <w:numId w:val="35"/>
      </w:numPr>
      <w:ind w:left="87" w:hanging="10"/>
      <w:jc w:val="both"/>
      <w:keepLines/>
      <w:keepNext/>
      <w:spacing w:after="114" w:line="228" w:lineRule="auto"/>
      <w:outlineLvl w:val="0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900">
    <w:name w:val="Heading 2"/>
    <w:next w:val="898"/>
    <w:link w:val="938"/>
    <w:uiPriority w:val="9"/>
    <w:unhideWhenUsed/>
    <w:qFormat/>
    <w:pPr>
      <w:numPr>
        <w:ilvl w:val="1"/>
        <w:numId w:val="35"/>
      </w:numPr>
      <w:ind w:left="87" w:hanging="10"/>
      <w:jc w:val="both"/>
      <w:keepLines/>
      <w:keepNext/>
      <w:spacing w:after="114" w:line="228" w:lineRule="auto"/>
      <w:outlineLvl w:val="1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901">
    <w:name w:val="Heading 3"/>
    <w:next w:val="898"/>
    <w:link w:val="939"/>
    <w:uiPriority w:val="9"/>
    <w:unhideWhenUsed/>
    <w:qFormat/>
    <w:pPr>
      <w:ind w:left="86" w:hanging="10"/>
      <w:keepLines/>
      <w:keepNext/>
      <w:spacing w:after="79" w:line="259" w:lineRule="auto"/>
      <w:outlineLvl w:val="2"/>
    </w:pPr>
    <w:rPr>
      <w:rFonts w:ascii="Calibri" w:hAnsi="Calibri" w:eastAsia="Calibri" w:cs="Calibri"/>
      <w:color w:val="000000"/>
      <w:szCs w:val="22"/>
      <w:lang w:eastAsia="en-US" w:bidi="ar-SA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character" w:styleId="905" w:customStyle="1">
    <w:name w:val="WW8Num1z0"/>
    <w:qFormat/>
    <w:rPr>
      <w:rFonts w:ascii="Symbol" w:hAnsi="Symbol" w:cs="Symbol"/>
    </w:rPr>
  </w:style>
  <w:style w:type="character" w:styleId="906" w:customStyle="1">
    <w:name w:val="WW8Num1z1"/>
    <w:qFormat/>
    <w:rPr>
      <w:rFonts w:ascii="Courier New" w:hAnsi="Courier New" w:cs="Times New Roman"/>
    </w:rPr>
  </w:style>
  <w:style w:type="character" w:styleId="907" w:customStyle="1">
    <w:name w:val="WW8Num1z2"/>
    <w:qFormat/>
    <w:rPr>
      <w:rFonts w:ascii="Wingdings" w:hAnsi="Wingdings" w:cs="Wingdings"/>
    </w:rPr>
  </w:style>
  <w:style w:type="character" w:styleId="908" w:customStyle="1">
    <w:name w:val="WW8Num2z0"/>
    <w:qFormat/>
    <w:rPr>
      <w:rFonts w:cs="Times New Roman"/>
    </w:rPr>
  </w:style>
  <w:style w:type="character" w:styleId="909" w:customStyle="1">
    <w:name w:val="WW8Num2z1"/>
    <w:qFormat/>
  </w:style>
  <w:style w:type="character" w:styleId="910" w:customStyle="1">
    <w:name w:val="WW8Num2z2"/>
    <w:qFormat/>
  </w:style>
  <w:style w:type="character" w:styleId="911" w:customStyle="1">
    <w:name w:val="WW8Num2z3"/>
    <w:qFormat/>
  </w:style>
  <w:style w:type="character" w:styleId="912" w:customStyle="1">
    <w:name w:val="WW8Num2z4"/>
    <w:qFormat/>
  </w:style>
  <w:style w:type="character" w:styleId="913" w:customStyle="1">
    <w:name w:val="WW8Num2z5"/>
    <w:qFormat/>
  </w:style>
  <w:style w:type="character" w:styleId="914" w:customStyle="1">
    <w:name w:val="WW8Num2z6"/>
    <w:qFormat/>
  </w:style>
  <w:style w:type="character" w:styleId="915" w:customStyle="1">
    <w:name w:val="WW8Num2z7"/>
    <w:qFormat/>
  </w:style>
  <w:style w:type="character" w:styleId="916" w:customStyle="1">
    <w:name w:val="WW8Num2z8"/>
    <w:qFormat/>
  </w:style>
  <w:style w:type="character" w:styleId="917" w:customStyle="1">
    <w:name w:val="Footnote Text Char"/>
    <w:basedOn w:val="902"/>
    <w:qFormat/>
    <w:rPr>
      <w:rFonts w:ascii="Calibri" w:hAnsi="Calibri" w:cs="Calibri"/>
      <w:lang w:val="ru-RU" w:bidi="ar-SA"/>
    </w:rPr>
  </w:style>
  <w:style w:type="character" w:styleId="918" w:customStyle="1">
    <w:name w:val="Footnote Characters"/>
    <w:basedOn w:val="902"/>
    <w:qFormat/>
    <w:rPr>
      <w:rFonts w:ascii="Times New Roman" w:hAnsi="Times New Roman" w:cs="Times New Roman"/>
      <w:vertAlign w:val="superscript"/>
    </w:rPr>
  </w:style>
  <w:style w:type="character" w:styleId="919" w:customStyle="1">
    <w:name w:val="Footnote Anchor"/>
    <w:rPr>
      <w:vertAlign w:val="superscript"/>
    </w:rPr>
  </w:style>
  <w:style w:type="character" w:styleId="920" w:customStyle="1">
    <w:name w:val="Endnote Anchor"/>
    <w:rPr>
      <w:vertAlign w:val="superscript"/>
    </w:rPr>
  </w:style>
  <w:style w:type="character" w:styleId="921" w:customStyle="1">
    <w:name w:val="Endnote Characters"/>
    <w:qFormat/>
  </w:style>
  <w:style w:type="paragraph" w:styleId="922" w:customStyle="1">
    <w:name w:val="Heading"/>
    <w:basedOn w:val="898"/>
    <w:next w:val="92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23">
    <w:name w:val="Body Text"/>
    <w:basedOn w:val="898"/>
    <w:pPr>
      <w:spacing w:after="140" w:line="276" w:lineRule="auto"/>
    </w:pPr>
  </w:style>
  <w:style w:type="paragraph" w:styleId="924">
    <w:name w:val="List"/>
    <w:basedOn w:val="923"/>
  </w:style>
  <w:style w:type="paragraph" w:styleId="925">
    <w:name w:val="Caption"/>
    <w:basedOn w:val="898"/>
    <w:qFormat/>
    <w:pPr>
      <w:spacing w:before="120" w:after="120"/>
      <w:suppressLineNumbers/>
    </w:pPr>
    <w:rPr>
      <w:i/>
      <w:iCs/>
    </w:rPr>
  </w:style>
  <w:style w:type="paragraph" w:styleId="926" w:customStyle="1">
    <w:name w:val="Index"/>
    <w:basedOn w:val="898"/>
    <w:qFormat/>
    <w:pPr>
      <w:suppressLineNumbers/>
    </w:pPr>
  </w:style>
  <w:style w:type="paragraph" w:styleId="927">
    <w:name w:val="footnote text"/>
    <w:basedOn w:val="898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28">
    <w:name w:val="List Paragraph"/>
    <w:basedOn w:val="898"/>
    <w:qFormat/>
    <w:pPr>
      <w:ind w:left="708"/>
    </w:pPr>
    <w:rPr>
      <w:sz w:val="28"/>
    </w:rPr>
  </w:style>
  <w:style w:type="paragraph" w:styleId="929" w:customStyle="1">
    <w:name w:val="список с точками"/>
    <w:basedOn w:val="898"/>
    <w:qFormat/>
    <w:pPr>
      <w:numPr>
        <w:ilvl w:val="0"/>
        <w:numId w:val="1"/>
      </w:numPr>
      <w:jc w:val="both"/>
      <w:spacing w:line="312" w:lineRule="auto"/>
    </w:pPr>
  </w:style>
  <w:style w:type="paragraph" w:styleId="930" w:customStyle="1">
    <w:name w:val="Table Contents"/>
    <w:basedOn w:val="898"/>
    <w:qFormat/>
    <w:pPr>
      <w:widowControl w:val="off"/>
      <w:suppressLineNumbers/>
    </w:pPr>
  </w:style>
  <w:style w:type="paragraph" w:styleId="931" w:customStyle="1">
    <w:name w:val="Table Heading"/>
    <w:basedOn w:val="930"/>
    <w:qFormat/>
    <w:pPr>
      <w:jc w:val="center"/>
    </w:pPr>
    <w:rPr>
      <w:b/>
      <w:bCs/>
    </w:rPr>
  </w:style>
  <w:style w:type="numbering" w:styleId="932" w:customStyle="1">
    <w:name w:val="WW8Num1"/>
    <w:qFormat/>
  </w:style>
  <w:style w:type="numbering" w:styleId="933" w:customStyle="1">
    <w:name w:val="WW8Num2"/>
    <w:qFormat/>
  </w:style>
  <w:style w:type="paragraph" w:styleId="934" w:customStyle="1">
    <w:name w:val="Обычный 2"/>
    <w:basedOn w:val="898"/>
    <w:link w:val="935"/>
    <w:qFormat/>
    <w:pPr>
      <w:ind w:firstLine="709"/>
      <w:jc w:val="center"/>
    </w:pPr>
  </w:style>
  <w:style w:type="character" w:styleId="935" w:customStyle="1">
    <w:name w:val="Обычный 2 Знак"/>
    <w:basedOn w:val="902"/>
    <w:link w:val="934"/>
    <w:rPr>
      <w:rFonts w:eastAsia="Times New Roman" w:cs="Times New Roman"/>
      <w:lang w:val="ru-RU" w:bidi="ar-SA"/>
    </w:rPr>
  </w:style>
  <w:style w:type="table" w:styleId="936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37" w:customStyle="1">
    <w:name w:val="Заголовок 1 Знак"/>
    <w:basedOn w:val="902"/>
    <w:link w:val="899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8" w:customStyle="1">
    <w:name w:val="Заголовок 2 Знак"/>
    <w:basedOn w:val="902"/>
    <w:link w:val="900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9" w:customStyle="1">
    <w:name w:val="Заголовок 3 Знак"/>
    <w:basedOn w:val="902"/>
    <w:link w:val="901"/>
    <w:rPr>
      <w:rFonts w:ascii="Calibri" w:hAnsi="Calibri" w:eastAsia="Calibri" w:cs="Calibri"/>
      <w:color w:val="000000"/>
      <w:szCs w:val="22"/>
      <w:lang w:eastAsia="en-US" w:bidi="ar-SA"/>
    </w:rPr>
  </w:style>
  <w:style w:type="paragraph" w:styleId="940">
    <w:name w:val="Header"/>
    <w:basedOn w:val="898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902"/>
    <w:link w:val="940"/>
    <w:uiPriority w:val="99"/>
    <w:rPr>
      <w:rFonts w:eastAsia="Times New Roman" w:cs="Times New Roman"/>
      <w:lang w:val="ru-RU" w:bidi="ar-SA"/>
    </w:rPr>
  </w:style>
  <w:style w:type="paragraph" w:styleId="942">
    <w:name w:val="Footer"/>
    <w:basedOn w:val="898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902"/>
    <w:link w:val="942"/>
    <w:uiPriority w:val="99"/>
    <w:rPr>
      <w:rFonts w:eastAsia="Times New Roman" w:cs="Times New Roman"/>
      <w:lang w:val="ru-RU" w:bidi="ar-SA"/>
    </w:rPr>
  </w:style>
  <w:style w:type="character" w:styleId="944">
    <w:name w:val="Hyperlink"/>
    <w:basedOn w:val="902"/>
    <w:uiPriority w:val="99"/>
    <w:unhideWhenUsed/>
    <w:rPr>
      <w:color w:val="0563c1" w:themeColor="hyperlink"/>
      <w:u w:val="single"/>
    </w:rPr>
  </w:style>
  <w:style w:type="character" w:styleId="945">
    <w:name w:val="Unresolved Mention"/>
    <w:basedOn w:val="90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biblioclub.ru/index.php?page=book&amp;id=1181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15</cp:revision>
  <dcterms:created xsi:type="dcterms:W3CDTF">2021-03-09T21:06:00Z</dcterms:created>
  <dcterms:modified xsi:type="dcterms:W3CDTF">2024-10-02T10:17:40Z</dcterms:modified>
</cp:coreProperties>
</file>